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AD5601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XII/98/24</w:t>
      </w:r>
      <w:r>
        <w:rPr>
          <w:b/>
          <w:caps/>
        </w:rPr>
        <w:br/>
        <w:t>Rady Miejskiej w Bytomiu</w:t>
      </w:r>
    </w:p>
    <w:p w:rsidR="00A77B3E" w:rsidRDefault="00AD5601">
      <w:pPr>
        <w:spacing w:before="280" w:after="280" w:line="276" w:lineRule="auto"/>
        <w:jc w:val="center"/>
        <w:rPr>
          <w:b/>
          <w:caps/>
        </w:rPr>
      </w:pPr>
      <w:r>
        <w:t>z dnia 16 grudnia 2024 r.</w:t>
      </w:r>
    </w:p>
    <w:p w:rsidR="00A77B3E" w:rsidRDefault="00AD5601">
      <w:pPr>
        <w:keepNext/>
        <w:spacing w:after="480" w:line="276" w:lineRule="auto"/>
        <w:jc w:val="center"/>
      </w:pPr>
      <w:r>
        <w:rPr>
          <w:b/>
        </w:rPr>
        <w:t>zmieniająca uchwałę nr LXXXVII/1095/23 Rady Miejskiej w Bytomiu w sprawie wieloletniej prognozy finansowej miasta Bytomia na lata 2024-2046</w:t>
      </w:r>
    </w:p>
    <w:p w:rsidR="00A77B3E" w:rsidRDefault="00AD5601">
      <w:pPr>
        <w:keepLines/>
        <w:spacing w:before="120" w:after="120" w:line="276" w:lineRule="auto"/>
        <w:ind w:firstLine="227"/>
      </w:pPr>
      <w:r>
        <w:t xml:space="preserve">Na podstawie art. 18 ust. 2 </w:t>
      </w:r>
      <w:proofErr w:type="spellStart"/>
      <w:r>
        <w:t>pkt</w:t>
      </w:r>
      <w:proofErr w:type="spellEnd"/>
      <w:r>
        <w:t> 15 ustawy z</w:t>
      </w:r>
      <w:r>
        <w:t> dnia 8 marca 1990 r. o samorządzie gminnym (Dz. U. z 2024 r. poz. 1465, z </w:t>
      </w:r>
      <w:proofErr w:type="spellStart"/>
      <w:r>
        <w:t>późn</w:t>
      </w:r>
      <w:proofErr w:type="spellEnd"/>
      <w:r>
        <w:t xml:space="preserve">. zm.), art. 12 </w:t>
      </w:r>
      <w:proofErr w:type="spellStart"/>
      <w:r>
        <w:t>pkt</w:t>
      </w:r>
      <w:proofErr w:type="spellEnd"/>
      <w:r>
        <w:t> 11 w związku z art. 92 ustawy z dnia 5 czerwca 1998 r. o samorządzie powiatowym (Dz. U. z 2024 r. poz. 107) oraz art. 231 ust. 1 i 2 ustawy z dnia 27 sierpni</w:t>
      </w:r>
      <w:r>
        <w:t>a 2009 r. o finansach publicznych (Dz. U. z 2024 r. poz. 1530, z </w:t>
      </w:r>
      <w:proofErr w:type="spellStart"/>
      <w:r>
        <w:t>późn</w:t>
      </w:r>
      <w:proofErr w:type="spellEnd"/>
      <w:r>
        <w:t>. zm.) uchwala się, co następuje:</w:t>
      </w:r>
    </w:p>
    <w:p w:rsidR="00A77B3E" w:rsidRDefault="00AD5601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uchwale nr LXXXVII/1095/23 Rady Miejskiej w Bytomiu z dnia 18 grudnia 2023 r. w sprawie wieloletniej prognozy finansowej miasta Bytomia na lata 20</w:t>
      </w:r>
      <w:r>
        <w:t>24-2046, w załączniku nr 2 pn. „Wykaz przedsięwzięć wieloletnich” dodaje się pozycje nr: 1.1.1.30, 1.3.1.39 i 1.3.1.40, zmienia się pozycje nr: 1.1.1.10, 1.1.1.17, 1.1.1.21, 1.1.2.1, 1.1.2.2, 1.1.2.4, 1.1.2.5, 1.3.1.32, 1.3.2.2, 1.3.2.4, 1.3.2.13, 1.3.2.16</w:t>
      </w:r>
      <w:r>
        <w:t>, 1.3.2.18, 1.3.2.23, 1.3.2.24 - 1.3.2.28, 1.3.2.34, 1.3.2.36 oraz usuwa się pozycję nr 1.3.2.29 – w brzmieniu jak w załączniku do niniejszej uchwały.</w:t>
      </w:r>
    </w:p>
    <w:p w:rsidR="00A77B3E" w:rsidRDefault="00AD5601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AD5601">
      <w:pPr>
        <w:keepNext/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z dniem podjęcia.</w:t>
      </w:r>
    </w:p>
    <w:p w:rsidR="00A77B3E" w:rsidRDefault="00A77B3E">
      <w:pPr>
        <w:keepNext/>
        <w:keepLines/>
        <w:spacing w:before="120" w:after="120" w:line="276" w:lineRule="auto"/>
        <w:ind w:firstLine="340"/>
      </w:pPr>
    </w:p>
    <w:p w:rsidR="00A77B3E" w:rsidRDefault="00AD5601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684BA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84BA7" w:rsidRDefault="00684BA7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84BA7" w:rsidRDefault="00AD5601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Michał Staniszewski</w:t>
            </w:r>
          </w:p>
        </w:tc>
      </w:tr>
    </w:tbl>
    <w:p w:rsidR="00A77B3E" w:rsidRDefault="00A77B3E">
      <w:pPr>
        <w:keepNext/>
      </w:pPr>
    </w:p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9"/>
        <w:gridCol w:w="2824"/>
        <w:gridCol w:w="1587"/>
        <w:gridCol w:w="606"/>
        <w:gridCol w:w="606"/>
        <w:gridCol w:w="1142"/>
        <w:gridCol w:w="1053"/>
        <w:gridCol w:w="1053"/>
        <w:gridCol w:w="1053"/>
        <w:gridCol w:w="1053"/>
        <w:gridCol w:w="686"/>
        <w:gridCol w:w="686"/>
        <w:gridCol w:w="686"/>
        <w:gridCol w:w="1150"/>
      </w:tblGrid>
      <w:tr w:rsidR="00684BA7" w:rsidTr="00AD5601">
        <w:trPr>
          <w:trHeight w:val="382"/>
        </w:trPr>
        <w:tc>
          <w:tcPr>
            <w:tcW w:w="82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3208" w:type="dxa"/>
            <w:gridSpan w:val="4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Załącznik do uchwały nr XII/98/24  Rady Miejskiej w Bytomiu z dnia 16 grudnia 2024 r.  stanowiący jednocześnie  załącznik nr 2 do uchwały nr LXXXVII/1095/23 Rady Miejskiej w Bytomiu z dnia 18 grudnia 2023 r.   </w:t>
            </w:r>
            <w:r>
              <w:rPr>
                <w:color w:val="000000"/>
                <w:sz w:val="14"/>
              </w:rPr>
              <w:t xml:space="preserve">           ""                "</w:t>
            </w:r>
          </w:p>
        </w:tc>
      </w:tr>
      <w:tr w:rsidR="00684BA7" w:rsidTr="00AD5601">
        <w:trPr>
          <w:trHeight w:val="418"/>
        </w:trPr>
        <w:tc>
          <w:tcPr>
            <w:tcW w:w="82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3208" w:type="dxa"/>
            <w:gridSpan w:val="4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684BA7" w:rsidTr="00AD5601">
        <w:trPr>
          <w:trHeight w:val="156"/>
        </w:trPr>
        <w:tc>
          <w:tcPr>
            <w:tcW w:w="82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3208" w:type="dxa"/>
            <w:gridSpan w:val="4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684BA7" w:rsidTr="00AD5601">
        <w:trPr>
          <w:trHeight w:val="232"/>
        </w:trPr>
        <w:tc>
          <w:tcPr>
            <w:tcW w:w="15014" w:type="dxa"/>
            <w:gridSpan w:val="1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b/>
                <w:color w:val="000000"/>
                <w:sz w:val="19"/>
              </w:rPr>
            </w:pPr>
            <w:r>
              <w:rPr>
                <w:b/>
                <w:color w:val="000000"/>
                <w:sz w:val="19"/>
              </w:rPr>
              <w:t>WYKAZ PRZEDSIĘWZIĘĆ WIELOLETNICH</w:t>
            </w:r>
          </w:p>
        </w:tc>
      </w:tr>
      <w:tr w:rsidR="00684BA7" w:rsidTr="00AD5601">
        <w:trPr>
          <w:trHeight w:val="116"/>
        </w:trPr>
        <w:tc>
          <w:tcPr>
            <w:tcW w:w="15014" w:type="dxa"/>
            <w:gridSpan w:val="1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kwoty w zł</w:t>
            </w:r>
          </w:p>
        </w:tc>
      </w:tr>
      <w:tr w:rsidR="00684BA7" w:rsidTr="00AD5601">
        <w:trPr>
          <w:trHeight w:val="378"/>
        </w:trPr>
        <w:tc>
          <w:tcPr>
            <w:tcW w:w="8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b/>
                <w:color w:val="000000"/>
                <w:sz w:val="14"/>
              </w:rPr>
            </w:pPr>
            <w:proofErr w:type="spellStart"/>
            <w:r>
              <w:rPr>
                <w:b/>
                <w:color w:val="000000"/>
                <w:sz w:val="14"/>
              </w:rPr>
              <w:t>Lp</w:t>
            </w:r>
            <w:proofErr w:type="spellEnd"/>
          </w:p>
        </w:tc>
        <w:tc>
          <w:tcPr>
            <w:tcW w:w="282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Nazwa i cel</w:t>
            </w:r>
          </w:p>
        </w:tc>
        <w:tc>
          <w:tcPr>
            <w:tcW w:w="15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Jednostka odpowiedzialna lub koordynująca program</w:t>
            </w:r>
          </w:p>
        </w:tc>
        <w:tc>
          <w:tcPr>
            <w:tcW w:w="12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Okres realizacji programu</w:t>
            </w:r>
          </w:p>
        </w:tc>
        <w:tc>
          <w:tcPr>
            <w:tcW w:w="11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684BA7" w:rsidRDefault="00AD560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Łączne nakłady finansowe</w:t>
            </w:r>
          </w:p>
        </w:tc>
        <w:tc>
          <w:tcPr>
            <w:tcW w:w="627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15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Limit zobowiązań</w:t>
            </w:r>
          </w:p>
        </w:tc>
      </w:tr>
      <w:tr w:rsidR="00684BA7" w:rsidTr="00AD5601">
        <w:trPr>
          <w:trHeight w:val="122"/>
        </w:trPr>
        <w:tc>
          <w:tcPr>
            <w:tcW w:w="82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82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5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684BA7" w:rsidRDefault="00AD560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od</w:t>
            </w:r>
          </w:p>
        </w:tc>
        <w:tc>
          <w:tcPr>
            <w:tcW w:w="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684BA7" w:rsidRDefault="00AD560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</w:t>
            </w:r>
          </w:p>
        </w:tc>
        <w:tc>
          <w:tcPr>
            <w:tcW w:w="114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684BA7" w:rsidRDefault="00AD560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2024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684BA7" w:rsidRDefault="00AD560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2025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684BA7" w:rsidRDefault="00AD560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2026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684BA7" w:rsidRDefault="00AD560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2027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684BA7" w:rsidRDefault="00AD560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2028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684BA7" w:rsidRDefault="00AD560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2029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684BA7" w:rsidRDefault="00AD560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2030</w:t>
            </w:r>
          </w:p>
        </w:tc>
        <w:tc>
          <w:tcPr>
            <w:tcW w:w="11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b/>
                <w:color w:val="000000"/>
                <w:sz w:val="14"/>
              </w:rPr>
            </w:pPr>
          </w:p>
        </w:tc>
      </w:tr>
      <w:tr w:rsidR="00684BA7" w:rsidTr="00AD5601">
        <w:trPr>
          <w:trHeight w:val="150"/>
        </w:trPr>
        <w:tc>
          <w:tcPr>
            <w:tcW w:w="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</w:t>
            </w:r>
          </w:p>
        </w:tc>
        <w:tc>
          <w:tcPr>
            <w:tcW w:w="56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na przedsięwzięcia – ogółem (1.1+1.2+1.3), z tego: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584 378 904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17 602 571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59 108 652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11 921 916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10 315 395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57 521 364</w:t>
            </w:r>
          </w:p>
        </w:tc>
      </w:tr>
      <w:tr w:rsidR="00684BA7" w:rsidTr="00AD5601">
        <w:trPr>
          <w:trHeight w:val="150"/>
        </w:trPr>
        <w:tc>
          <w:tcPr>
            <w:tcW w:w="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1.a</w:t>
            </w:r>
          </w:p>
        </w:tc>
        <w:tc>
          <w:tcPr>
            <w:tcW w:w="56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 wydatki bieżące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20 447 680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903 607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4 539 457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4 689 221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10 315 395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18 303 151</w:t>
            </w:r>
          </w:p>
        </w:tc>
      </w:tr>
      <w:tr w:rsidR="00684BA7" w:rsidTr="00AD5601">
        <w:trPr>
          <w:trHeight w:val="150"/>
        </w:trPr>
        <w:tc>
          <w:tcPr>
            <w:tcW w:w="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1.b</w:t>
            </w:r>
          </w:p>
        </w:tc>
        <w:tc>
          <w:tcPr>
            <w:tcW w:w="56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 wydatki majątkowe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563 931 224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16 698 964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54 569 195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7 232 695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39 218 213</w:t>
            </w:r>
          </w:p>
        </w:tc>
      </w:tr>
      <w:tr w:rsidR="00684BA7" w:rsidTr="00AD5601">
        <w:trPr>
          <w:trHeight w:val="360"/>
        </w:trPr>
        <w:tc>
          <w:tcPr>
            <w:tcW w:w="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1.1</w:t>
            </w:r>
          </w:p>
        </w:tc>
        <w:tc>
          <w:tcPr>
            <w:tcW w:w="56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Wydatki na programy, projekty lub zadania </w:t>
            </w:r>
            <w:r>
              <w:rPr>
                <w:b/>
                <w:color w:val="000000"/>
                <w:sz w:val="14"/>
              </w:rPr>
              <w:t xml:space="preserve">związane z programami realizowanymi  z udziałem środków, o których mowa w art. 5 ust.1 </w:t>
            </w:r>
            <w:proofErr w:type="spellStart"/>
            <w:r>
              <w:rPr>
                <w:b/>
                <w:color w:val="000000"/>
                <w:sz w:val="14"/>
              </w:rPr>
              <w:t>pkt</w:t>
            </w:r>
            <w:proofErr w:type="spellEnd"/>
            <w:r>
              <w:rPr>
                <w:b/>
                <w:color w:val="000000"/>
                <w:sz w:val="14"/>
              </w:rPr>
              <w:t xml:space="preserve"> 2 i 3 ustawy z dnia 27 sierpnia 2009 r. o finansach publicznych (</w:t>
            </w:r>
            <w:proofErr w:type="spellStart"/>
            <w:r>
              <w:rPr>
                <w:b/>
                <w:color w:val="000000"/>
                <w:sz w:val="14"/>
              </w:rPr>
              <w:t>Dz.U</w:t>
            </w:r>
            <w:proofErr w:type="spellEnd"/>
            <w:r>
              <w:rPr>
                <w:b/>
                <w:color w:val="000000"/>
                <w:sz w:val="14"/>
              </w:rPr>
              <w:t xml:space="preserve">. z 2019 poz. 869, z </w:t>
            </w:r>
            <w:proofErr w:type="spellStart"/>
            <w:r>
              <w:rPr>
                <w:b/>
                <w:color w:val="000000"/>
                <w:sz w:val="14"/>
              </w:rPr>
              <w:t>późn</w:t>
            </w:r>
            <w:proofErr w:type="spellEnd"/>
            <w:r>
              <w:rPr>
                <w:b/>
                <w:color w:val="000000"/>
                <w:sz w:val="14"/>
              </w:rPr>
              <w:t>. zm.), z tego: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492 457 154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4 423 148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2 216 893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1 837 635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726 042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4 304 339</w:t>
            </w:r>
          </w:p>
        </w:tc>
      </w:tr>
      <w:tr w:rsidR="00684BA7" w:rsidTr="00AD5601">
        <w:trPr>
          <w:trHeight w:val="150"/>
        </w:trPr>
        <w:tc>
          <w:tcPr>
            <w:tcW w:w="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1.1.1</w:t>
            </w:r>
          </w:p>
        </w:tc>
        <w:tc>
          <w:tcPr>
            <w:tcW w:w="56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 wydatki bieżące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5 481 903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903 607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2 014 619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1 837 635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726 042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3 337 374</w:t>
            </w:r>
          </w:p>
        </w:tc>
      </w:tr>
      <w:tr w:rsidR="00684BA7" w:rsidTr="00AD5601">
        <w:trPr>
          <w:trHeight w:val="272"/>
        </w:trPr>
        <w:tc>
          <w:tcPr>
            <w:tcW w:w="8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1.1.1.10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Doświadczenie zawodowe szansą na dobry start i rozwój kariery zawodowej</w:t>
            </w:r>
          </w:p>
        </w:tc>
        <w:tc>
          <w:tcPr>
            <w:tcW w:w="15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Zespół Szkół Gastronomiczno-Hotelarskich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2023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114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211 100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211 100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5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684BA7" w:rsidTr="00AD5601">
        <w:trPr>
          <w:trHeight w:val="498"/>
        </w:trPr>
        <w:tc>
          <w:tcPr>
            <w:tcW w:w="8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Podniesienie kompetencji zawodowych uczniów ze szczególnym zwróceniem uwagi na szkolenie zawodowe prowadzone w realnym środowisku pracy za granicą oraz podniesienie</w:t>
            </w:r>
            <w:r>
              <w:rPr>
                <w:color w:val="000000"/>
                <w:sz w:val="14"/>
              </w:rPr>
              <w:t xml:space="preserve"> kompetencji językowych przez nauczycieli</w:t>
            </w:r>
          </w:p>
        </w:tc>
        <w:tc>
          <w:tcPr>
            <w:tcW w:w="15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</w:tr>
      <w:tr w:rsidR="00684BA7" w:rsidTr="00AD5601">
        <w:trPr>
          <w:trHeight w:val="186"/>
        </w:trPr>
        <w:tc>
          <w:tcPr>
            <w:tcW w:w="8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1.1.1.17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Centrum Wsparcia Rodziny - CWR I</w:t>
            </w:r>
          </w:p>
        </w:tc>
        <w:tc>
          <w:tcPr>
            <w:tcW w:w="15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Miejski Ośrodek Pomocy Rodzinie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2027</w:t>
            </w:r>
          </w:p>
        </w:tc>
        <w:tc>
          <w:tcPr>
            <w:tcW w:w="114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3 422 400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215 000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1 219 785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1 261 573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726 042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5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3 285 293</w:t>
            </w:r>
          </w:p>
        </w:tc>
      </w:tr>
      <w:tr w:rsidR="00684BA7" w:rsidTr="00AD5601">
        <w:trPr>
          <w:trHeight w:val="610"/>
        </w:trPr>
        <w:tc>
          <w:tcPr>
            <w:tcW w:w="8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Rozwój, podniesienie jakości oraz dostępności usług wsparcia dla rodzin, w tym rodzin przeżywających trudności w wypełnianiu funkcji opiekuńczo-wychowawczych lub w kryzysie oraz dla dzieci powracając</w:t>
            </w:r>
            <w:r>
              <w:rPr>
                <w:color w:val="000000"/>
                <w:sz w:val="14"/>
              </w:rPr>
              <w:t>ych do rodzin biologicznych</w:t>
            </w:r>
          </w:p>
        </w:tc>
        <w:tc>
          <w:tcPr>
            <w:tcW w:w="15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</w:tr>
      <w:tr w:rsidR="00684BA7" w:rsidTr="00AD5601">
        <w:trPr>
          <w:trHeight w:val="366"/>
        </w:trPr>
        <w:tc>
          <w:tcPr>
            <w:tcW w:w="8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1.1.1.21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Czas na zmiany-nowe perspektywy (RAZEM) z Centrum Integracji Społecznej</w:t>
            </w:r>
          </w:p>
        </w:tc>
        <w:tc>
          <w:tcPr>
            <w:tcW w:w="15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Urząd Miejski w Bytomiu, Wydział Polityki Społecznej, Centrum Integracji Społecznej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</w:t>
            </w:r>
            <w:r>
              <w:rPr>
                <w:rFonts w:ascii="Arial CE" w:eastAsia="Arial CE" w:hAnsi="Arial CE" w:cs="Arial CE"/>
                <w:color w:val="000000"/>
                <w:sz w:val="14"/>
              </w:rPr>
              <w:t>026</w:t>
            </w:r>
          </w:p>
        </w:tc>
        <w:tc>
          <w:tcPr>
            <w:tcW w:w="114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1 126 098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156 482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554 066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415 550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5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52 081</w:t>
            </w:r>
          </w:p>
        </w:tc>
      </w:tr>
      <w:tr w:rsidR="00684BA7" w:rsidTr="00AD5601">
        <w:trPr>
          <w:trHeight w:val="290"/>
        </w:trPr>
        <w:tc>
          <w:tcPr>
            <w:tcW w:w="8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Odbudowanie zdolności do samodzielnego świadczenia pracy oraz pełnienia ról społecznych mieszkańców Bytomia</w:t>
            </w:r>
          </w:p>
        </w:tc>
        <w:tc>
          <w:tcPr>
            <w:tcW w:w="15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</w:tr>
      <w:tr w:rsidR="00684BA7" w:rsidTr="00AD5601">
        <w:trPr>
          <w:trHeight w:val="382"/>
        </w:trPr>
        <w:tc>
          <w:tcPr>
            <w:tcW w:w="8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1.1.1.30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Funkcjonowanie miejsc opieki nad dziećmi do lat 3 w ramach Programu rozwoju instytucji opieki nad dziećmi w wieku do lat 3 "Maluch+" 2022-2029</w:t>
            </w:r>
          </w:p>
        </w:tc>
        <w:tc>
          <w:tcPr>
            <w:tcW w:w="15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Zespół Żłobków Miejskich w Bytomiu (Żłobek Miejski nr 2) 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2026</w:t>
            </w:r>
          </w:p>
        </w:tc>
        <w:tc>
          <w:tcPr>
            <w:tcW w:w="114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722 305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321 025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240 768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160 512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5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0</w:t>
            </w:r>
          </w:p>
        </w:tc>
      </w:tr>
      <w:tr w:rsidR="00684BA7" w:rsidTr="00AD5601">
        <w:trPr>
          <w:trHeight w:val="308"/>
        </w:trPr>
        <w:tc>
          <w:tcPr>
            <w:tcW w:w="8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Utrzymanie utworzonych w ramach w/w Programu 24 miejsc opieki nad dziećmi w wieku do lat 3 </w:t>
            </w:r>
          </w:p>
        </w:tc>
        <w:tc>
          <w:tcPr>
            <w:tcW w:w="15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684BA7" w:rsidTr="00AD5601">
        <w:trPr>
          <w:trHeight w:val="150"/>
        </w:trPr>
        <w:tc>
          <w:tcPr>
            <w:tcW w:w="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1.1.2</w:t>
            </w:r>
          </w:p>
        </w:tc>
        <w:tc>
          <w:tcPr>
            <w:tcW w:w="56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 wydatki majątkowe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486 975 251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3 519 541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202 274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966 965</w:t>
            </w:r>
          </w:p>
        </w:tc>
      </w:tr>
      <w:tr w:rsidR="00684BA7" w:rsidTr="00AD5601">
        <w:trPr>
          <w:trHeight w:val="232"/>
        </w:trPr>
        <w:tc>
          <w:tcPr>
            <w:tcW w:w="8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1.1.2.1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Bytomska Centralna Trasa Północ-Południe BCT </w:t>
            </w:r>
            <w:proofErr w:type="spellStart"/>
            <w:r>
              <w:rPr>
                <w:color w:val="000000"/>
                <w:sz w:val="14"/>
              </w:rPr>
              <w:t>N-S</w:t>
            </w:r>
            <w:proofErr w:type="spellEnd"/>
            <w:r>
              <w:rPr>
                <w:color w:val="000000"/>
                <w:sz w:val="14"/>
              </w:rPr>
              <w:t xml:space="preserve"> jako nowy ciąg drogi wojewódzkiej</w:t>
            </w:r>
          </w:p>
        </w:tc>
        <w:tc>
          <w:tcPr>
            <w:tcW w:w="15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Miejski Zarząd Dróg i Mostów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2008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114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300 234 880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551 490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5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22 934</w:t>
            </w:r>
          </w:p>
        </w:tc>
      </w:tr>
      <w:tr w:rsidR="00684BA7" w:rsidTr="00AD5601">
        <w:trPr>
          <w:trHeight w:val="348"/>
        </w:trPr>
        <w:tc>
          <w:tcPr>
            <w:tcW w:w="82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Usprawnienie ruchu kołowego poprzez budowę obwodnicy w osi północ-południe, odciążenie natężenia ruchu w kierunku południowych dzielnic i sąsiednich miast</w:t>
            </w:r>
          </w:p>
        </w:tc>
        <w:tc>
          <w:tcPr>
            <w:tcW w:w="15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684BA7" w:rsidTr="00AD5601">
        <w:trPr>
          <w:trHeight w:val="394"/>
        </w:trPr>
        <w:tc>
          <w:tcPr>
            <w:tcW w:w="8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1.1.2.2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Termomodernizacja oraz zmiana systemów ogrzewania nieruchomości zlokalizowanych w Śródmieściu Bytomia (OSI)</w:t>
            </w:r>
          </w:p>
        </w:tc>
        <w:tc>
          <w:tcPr>
            <w:tcW w:w="15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Bytomskie Mieszkania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2015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114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38 675 857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1 733 525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5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684BA7" w:rsidTr="00AD5601">
        <w:trPr>
          <w:trHeight w:val="1178"/>
        </w:trPr>
        <w:tc>
          <w:tcPr>
            <w:tcW w:w="82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Realizacja inwestycji z udziałem środków Europejskiego Funduszu Rozwoju Regionalnego w ramach RPO WSL 2014-2020, Oś Priorytetowa IV Efektywność energetyczna, odnawialne źródła energii i gospodarka niskoemisyjna, działanie 4.3 i odnaw</w:t>
            </w:r>
            <w:r>
              <w:rPr>
                <w:color w:val="000000"/>
                <w:sz w:val="14"/>
              </w:rPr>
              <w:t xml:space="preserve">ialne źródła energii w infrastrukturze publicznej i mieszkaniowej – OSI Efektywność energetyczna i odnawialne źródła energii w infrastrukturze publicznej i mieszkaniowej, </w:t>
            </w:r>
            <w:proofErr w:type="spellStart"/>
            <w:r>
              <w:rPr>
                <w:color w:val="000000"/>
                <w:sz w:val="14"/>
              </w:rPr>
              <w:t>Poddziałanie</w:t>
            </w:r>
            <w:proofErr w:type="spellEnd"/>
            <w:r>
              <w:rPr>
                <w:color w:val="000000"/>
                <w:sz w:val="14"/>
              </w:rPr>
              <w:t xml:space="preserve"> 4.3.3 Efektywność energetyczna i odnawialne źródła energii w infrastrukt</w:t>
            </w:r>
            <w:r>
              <w:rPr>
                <w:color w:val="000000"/>
                <w:sz w:val="14"/>
              </w:rPr>
              <w:t>urze publicznej i mieszkaniowej – OSI</w:t>
            </w:r>
          </w:p>
        </w:tc>
        <w:tc>
          <w:tcPr>
            <w:tcW w:w="15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684BA7" w:rsidTr="00AD5601">
        <w:trPr>
          <w:trHeight w:val="256"/>
        </w:trPr>
        <w:tc>
          <w:tcPr>
            <w:tcW w:w="8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1.1.2.4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Rewitalizacja podobszaru 19 – Bytom zabytkowe osiedle przy ul. Kolonia Zgorzelec (OSI)</w:t>
            </w:r>
          </w:p>
        </w:tc>
        <w:tc>
          <w:tcPr>
            <w:tcW w:w="15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Bytomskie Mieszkania/Miejski Zarząd Dróg i Mostów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2016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114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33 205 420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469 440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5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684BA7" w:rsidTr="00AD5601">
        <w:trPr>
          <w:trHeight w:val="714"/>
        </w:trPr>
        <w:tc>
          <w:tcPr>
            <w:tcW w:w="8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Realizacja inwestycji z udziałem środków Europejskiego Funduszu Rozwoju Regionalnego w ramach RPO WSL 2014 – 2020, Oś Priorytetowa X Rewitalizacja oraz infrastruktura społeczna</w:t>
            </w:r>
            <w:r>
              <w:rPr>
                <w:color w:val="000000"/>
                <w:sz w:val="14"/>
              </w:rPr>
              <w:t xml:space="preserve"> i zdrowotna, działanie 10.3 Rewitalizacja obszarów zdegradowanych </w:t>
            </w:r>
            <w:proofErr w:type="spellStart"/>
            <w:r>
              <w:rPr>
                <w:color w:val="000000"/>
                <w:sz w:val="14"/>
              </w:rPr>
              <w:t>Poddziałanie</w:t>
            </w:r>
            <w:proofErr w:type="spellEnd"/>
            <w:r>
              <w:rPr>
                <w:color w:val="000000"/>
                <w:sz w:val="14"/>
              </w:rPr>
              <w:t xml:space="preserve"> 10.3.4 Rewitalizacja obszarów zdegradowanych – OSI</w:t>
            </w:r>
          </w:p>
        </w:tc>
        <w:tc>
          <w:tcPr>
            <w:tcW w:w="15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</w:tr>
      <w:tr w:rsidR="00684BA7" w:rsidTr="00AD5601">
        <w:trPr>
          <w:trHeight w:val="262"/>
        </w:trPr>
        <w:tc>
          <w:tcPr>
            <w:tcW w:w="8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1.1.2.5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węzła przesiadkoweg</w:t>
            </w:r>
            <w:r>
              <w:rPr>
                <w:color w:val="000000"/>
                <w:sz w:val="14"/>
              </w:rPr>
              <w:t>o na Placu Wolskiego w Bytomiu wraz z przystosowaniem układu komunikacyjnego</w:t>
            </w:r>
          </w:p>
        </w:tc>
        <w:tc>
          <w:tcPr>
            <w:tcW w:w="15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2013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114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114 859 094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765 086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202 274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5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944 031</w:t>
            </w:r>
          </w:p>
        </w:tc>
      </w:tr>
      <w:tr w:rsidR="00684BA7" w:rsidTr="00AD5601">
        <w:trPr>
          <w:trHeight w:val="962"/>
        </w:trPr>
        <w:tc>
          <w:tcPr>
            <w:tcW w:w="82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Stworzenie sprawnego i zintegrowanego transportu miejskiego poprzez usytuowanie w jednym miejscu stanowisk postojowych dla różnych środków transportu wraz z parkingiem dla pojazdów osobowych, umożliwiając</w:t>
            </w:r>
            <w:r>
              <w:rPr>
                <w:color w:val="000000"/>
                <w:sz w:val="14"/>
              </w:rPr>
              <w:t>ych przesiadkę z indywidualnego środka transportu na zbiorowy i odwrotnie. Stworzenie przyjaznej przestrzeni dla przemieszczania się pieszych pomiędzy dworcem autobusowym, kolejowym i śródmieściem</w:t>
            </w:r>
          </w:p>
        </w:tc>
        <w:tc>
          <w:tcPr>
            <w:tcW w:w="15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684BA7" w:rsidTr="00AD5601">
        <w:trPr>
          <w:trHeight w:val="266"/>
        </w:trPr>
        <w:tc>
          <w:tcPr>
            <w:tcW w:w="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1.3</w:t>
            </w:r>
          </w:p>
        </w:tc>
        <w:tc>
          <w:tcPr>
            <w:tcW w:w="56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Wydatki na programy, projekty lub zadania pozostałe (inne niż wymienione w </w:t>
            </w:r>
            <w:proofErr w:type="spellStart"/>
            <w:r>
              <w:rPr>
                <w:b/>
                <w:color w:val="000000"/>
                <w:sz w:val="14"/>
              </w:rPr>
              <w:t>pkt</w:t>
            </w:r>
            <w:proofErr w:type="spellEnd"/>
            <w:r>
              <w:rPr>
                <w:b/>
                <w:color w:val="000000"/>
                <w:sz w:val="14"/>
              </w:rPr>
              <w:t xml:space="preserve"> 1.1 i 1.2),  z tego: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91 921 750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13 179 423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56 891 759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10 084 281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9 589 353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53 217 025</w:t>
            </w:r>
          </w:p>
        </w:tc>
      </w:tr>
      <w:tr w:rsidR="00684BA7" w:rsidTr="00AD5601">
        <w:trPr>
          <w:trHeight w:val="150"/>
        </w:trPr>
        <w:tc>
          <w:tcPr>
            <w:tcW w:w="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1.3.1</w:t>
            </w:r>
          </w:p>
        </w:tc>
        <w:tc>
          <w:tcPr>
            <w:tcW w:w="56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 wydatki bieżące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14 965 777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2 524 838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2 851 586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9 589 353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14 965 777</w:t>
            </w:r>
          </w:p>
        </w:tc>
      </w:tr>
      <w:tr w:rsidR="00684BA7" w:rsidTr="00AD5601">
        <w:trPr>
          <w:trHeight w:val="342"/>
        </w:trPr>
        <w:tc>
          <w:tcPr>
            <w:tcW w:w="8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1.3.1.32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Gminny Program Rewitalizacji</w:t>
            </w:r>
          </w:p>
        </w:tc>
        <w:tc>
          <w:tcPr>
            <w:tcW w:w="15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Urząd Miejski  w Bytomiu, Wydział Strategii, Funduszy Europejskich i Obsługi Inwestora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114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102 000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102 000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5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102 000</w:t>
            </w:r>
          </w:p>
        </w:tc>
      </w:tr>
      <w:tr w:rsidR="00684BA7" w:rsidTr="00AD5601">
        <w:trPr>
          <w:trHeight w:val="266"/>
        </w:trPr>
        <w:tc>
          <w:tcPr>
            <w:tcW w:w="8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Opracowanie nowego Gminnego Programu Rewitalizacji</w:t>
            </w:r>
          </w:p>
        </w:tc>
        <w:tc>
          <w:tcPr>
            <w:tcW w:w="15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</w:tr>
      <w:tr w:rsidR="00684BA7" w:rsidTr="00AD5601">
        <w:trPr>
          <w:trHeight w:val="320"/>
        </w:trPr>
        <w:tc>
          <w:tcPr>
            <w:tcW w:w="8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1.3.1.39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Roszczenia odszkodowawcze z tytułu niedostarczenia ofert zawarcia umowy najmu socjalnego lokalu</w:t>
            </w:r>
          </w:p>
        </w:tc>
        <w:tc>
          <w:tcPr>
            <w:tcW w:w="15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Bytomskie Mieszkania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2027</w:t>
            </w:r>
          </w:p>
        </w:tc>
        <w:tc>
          <w:tcPr>
            <w:tcW w:w="114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14 463 777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2 302 838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2 711 586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9 449 35</w:t>
            </w:r>
            <w:r>
              <w:rPr>
                <w:color w:val="000000"/>
                <w:sz w:val="14"/>
              </w:rPr>
              <w:t>3</w:t>
            </w: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5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14 463 777</w:t>
            </w:r>
          </w:p>
        </w:tc>
      </w:tr>
      <w:tr w:rsidR="00684BA7" w:rsidTr="00AD5601">
        <w:trPr>
          <w:trHeight w:val="1346"/>
        </w:trPr>
        <w:tc>
          <w:tcPr>
            <w:tcW w:w="8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Spłata odszkodowań z tytułu niedostarczenia ofert zawarcia umowy najmu socjalnego lokalu na rzecz osób wobec których prawomocnym wyrokiem sądowym orzeczona zost</w:t>
            </w:r>
            <w:r>
              <w:rPr>
                <w:color w:val="000000"/>
                <w:sz w:val="14"/>
              </w:rPr>
              <w:t>ała eksmisja z przyznanym uprawnieniem do zawarcia umowy najmu socjalnego lokalu oraz w związku z niewskazaniem pomieszczeń tymczasowych na rzecz osób wobec których prawomocnym wyrokiem sądowym orzeczona została eksmisja bez przyznanego uprawnienia do zawa</w:t>
            </w:r>
            <w:r>
              <w:rPr>
                <w:color w:val="000000"/>
                <w:sz w:val="14"/>
              </w:rPr>
              <w:t xml:space="preserve">rcia umowy najmu socjalnego lokalu - dotyczy spraw sądowych oraz pozasądowych (porozumienia oraz ugody w tym mediacyjne)  </w:t>
            </w:r>
          </w:p>
        </w:tc>
        <w:tc>
          <w:tcPr>
            <w:tcW w:w="15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684BA7" w:rsidTr="00AD5601">
        <w:trPr>
          <w:trHeight w:val="314"/>
        </w:trPr>
        <w:tc>
          <w:tcPr>
            <w:tcW w:w="8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1.3.1.40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Prowadzenie parkingu miejskiego dla pojazdów usuniętych z drogi </w:t>
            </w:r>
          </w:p>
        </w:tc>
        <w:tc>
          <w:tcPr>
            <w:tcW w:w="15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Urząd Miejski  w Bytomiu, Wydział Transportu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2027</w:t>
            </w:r>
          </w:p>
        </w:tc>
        <w:tc>
          <w:tcPr>
            <w:tcW w:w="114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400 000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0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120 000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140 000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140 000</w:t>
            </w: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5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400 000</w:t>
            </w:r>
          </w:p>
        </w:tc>
      </w:tr>
      <w:tr w:rsidR="00684BA7" w:rsidTr="00AD5601">
        <w:trPr>
          <w:trHeight w:val="296"/>
        </w:trPr>
        <w:tc>
          <w:tcPr>
            <w:tcW w:w="8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Dzierżawa terenu pod parking miejski od spółki Tramwaje Śląskie S.A.</w:t>
            </w:r>
          </w:p>
        </w:tc>
        <w:tc>
          <w:tcPr>
            <w:tcW w:w="15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684BA7" w:rsidTr="00AD5601">
        <w:trPr>
          <w:trHeight w:val="174"/>
        </w:trPr>
        <w:tc>
          <w:tcPr>
            <w:tcW w:w="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1.3.2</w:t>
            </w:r>
          </w:p>
        </w:tc>
        <w:tc>
          <w:tcPr>
            <w:tcW w:w="56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– wydatki </w:t>
            </w:r>
            <w:r>
              <w:rPr>
                <w:b/>
                <w:color w:val="000000"/>
                <w:sz w:val="14"/>
              </w:rPr>
              <w:t>majątkowe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76 955 973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13 179 423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54 366 921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7 232 695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38 251 248</w:t>
            </w:r>
          </w:p>
        </w:tc>
      </w:tr>
      <w:tr w:rsidR="00684BA7" w:rsidTr="00AD5601">
        <w:trPr>
          <w:trHeight w:val="250"/>
        </w:trPr>
        <w:tc>
          <w:tcPr>
            <w:tcW w:w="8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1.3.2.2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Modernizacja siedziby Bytomskich Mieszkań</w:t>
            </w:r>
          </w:p>
        </w:tc>
        <w:tc>
          <w:tcPr>
            <w:tcW w:w="15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Bytomskie Mieszkania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2020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114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904 468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228 051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5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684BA7" w:rsidTr="00AD5601">
        <w:trPr>
          <w:trHeight w:val="440"/>
        </w:trPr>
        <w:tc>
          <w:tcPr>
            <w:tcW w:w="8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Dostosowanie siedziby Bytomskich Mieszkań do prowadzenia działań statutowych jednostki budżetowej Bytomskie Mieszkania</w:t>
            </w:r>
          </w:p>
        </w:tc>
        <w:tc>
          <w:tcPr>
            <w:tcW w:w="15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684BA7" w:rsidTr="00AD5601">
        <w:trPr>
          <w:trHeight w:val="400"/>
        </w:trPr>
        <w:tc>
          <w:tcPr>
            <w:tcW w:w="8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1.3.2.4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Przebudowa dróg i chodników wraz z infrastrukturą towarzyszącą w części ulic Piłsudskiego, Matejki, Krakowskiej oraz pl. Sobieskiego w Bytomiu (Polski Ład)</w:t>
            </w:r>
          </w:p>
        </w:tc>
        <w:tc>
          <w:tcPr>
            <w:tcW w:w="15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Miejski Zarząd  Dróg i Mostó</w:t>
            </w:r>
            <w:r>
              <w:rPr>
                <w:color w:val="000000"/>
                <w:sz w:val="14"/>
              </w:rPr>
              <w:t xml:space="preserve">w 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2021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114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33 466 643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2 062 446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31 297 627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5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31 302 935</w:t>
            </w:r>
          </w:p>
        </w:tc>
      </w:tr>
      <w:tr w:rsidR="00684BA7" w:rsidTr="00AD5601">
        <w:trPr>
          <w:trHeight w:val="644"/>
        </w:trPr>
        <w:tc>
          <w:tcPr>
            <w:tcW w:w="8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Przebudowa jezdni, chodników, miejsc postojowych wraz  z modernizacją kanalizacji deszczowej obejmującą retencjonow</w:t>
            </w:r>
            <w:r>
              <w:rPr>
                <w:color w:val="000000"/>
                <w:sz w:val="14"/>
              </w:rPr>
              <w:t>anie wód w celu poprawy bezpieczeństwa, ograniczenia hałasu i występowania podtopień oraz wsparcia procesów rewitalizacji centrum miasta</w:t>
            </w:r>
          </w:p>
        </w:tc>
        <w:tc>
          <w:tcPr>
            <w:tcW w:w="15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684BA7" w:rsidTr="00AD5601">
        <w:trPr>
          <w:trHeight w:val="290"/>
        </w:trPr>
        <w:tc>
          <w:tcPr>
            <w:tcW w:w="8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1.3.2.13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Przebudowa ul. </w:t>
            </w:r>
            <w:proofErr w:type="spellStart"/>
            <w:r>
              <w:rPr>
                <w:color w:val="000000"/>
                <w:sz w:val="14"/>
              </w:rPr>
              <w:t>Nickla</w:t>
            </w:r>
            <w:proofErr w:type="spellEnd"/>
            <w:r>
              <w:rPr>
                <w:color w:val="000000"/>
                <w:sz w:val="14"/>
              </w:rPr>
              <w:t xml:space="preserve"> wraz ze skrzyżowaniem  z ul. Daleką (RFIL)</w:t>
            </w:r>
          </w:p>
        </w:tc>
        <w:tc>
          <w:tcPr>
            <w:tcW w:w="15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2021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114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10 831 439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2 522 958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7 226 367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5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12 133</w:t>
            </w:r>
          </w:p>
        </w:tc>
      </w:tr>
      <w:tr w:rsidR="00684BA7" w:rsidTr="00AD5601">
        <w:trPr>
          <w:trHeight w:val="302"/>
        </w:trPr>
        <w:tc>
          <w:tcPr>
            <w:tcW w:w="8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Poprawa bezpieczeństwa oraz usprawnienie ruchu kołowego i pieszego</w:t>
            </w:r>
          </w:p>
        </w:tc>
        <w:tc>
          <w:tcPr>
            <w:tcW w:w="15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</w:tr>
      <w:tr w:rsidR="00684BA7" w:rsidTr="00AD5601">
        <w:trPr>
          <w:trHeight w:val="308"/>
        </w:trPr>
        <w:tc>
          <w:tcPr>
            <w:tcW w:w="8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1.3.2.16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Moderniza</w:t>
            </w:r>
            <w:r>
              <w:rPr>
                <w:color w:val="000000"/>
                <w:sz w:val="14"/>
              </w:rPr>
              <w:t>cja źródła ciepła w lokalach w ramach: Programu Ciepłe Mieszkanie w Gminie Bytom rok 2022</w:t>
            </w:r>
          </w:p>
        </w:tc>
        <w:tc>
          <w:tcPr>
            <w:tcW w:w="15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Urząd Miejski  w Bytomiu, Wydział Inżynierii Środowiska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2022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2026</w:t>
            </w:r>
          </w:p>
        </w:tc>
        <w:tc>
          <w:tcPr>
            <w:tcW w:w="114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6 805 999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840 999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3 907 847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1 953 924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5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5 861 771</w:t>
            </w:r>
          </w:p>
        </w:tc>
      </w:tr>
      <w:tr w:rsidR="00684BA7" w:rsidTr="00AD5601">
        <w:trPr>
          <w:trHeight w:val="852"/>
        </w:trPr>
        <w:tc>
          <w:tcPr>
            <w:tcW w:w="8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Poprawa jakości powietrza oraz zmniejszenie emisji pyłów oraz gazów cieplarnianych poprzez wymianę źródła ciepła i poprawę efektywności energetycznej w lokalach mieszkalnych zn</w:t>
            </w:r>
            <w:r>
              <w:rPr>
                <w:color w:val="000000"/>
                <w:sz w:val="14"/>
              </w:rPr>
              <w:t>ajdujących się w budynkach mieszkalnych wielorodzinnych na terenie Gminy Bytom. Liczba przewidywanych przedsięwzięć realizowanych  w Gminie Bytom to 500 inwestycji</w:t>
            </w:r>
          </w:p>
        </w:tc>
        <w:tc>
          <w:tcPr>
            <w:tcW w:w="15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</w:tr>
      <w:tr w:rsidR="00684BA7" w:rsidTr="00AD5601">
        <w:trPr>
          <w:trHeight w:val="314"/>
        </w:trPr>
        <w:tc>
          <w:tcPr>
            <w:tcW w:w="8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</w:t>
            </w:r>
            <w:r>
              <w:rPr>
                <w:color w:val="000000"/>
                <w:sz w:val="14"/>
              </w:rPr>
              <w:t>.3.2.18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Budowa i przebudowa kanalizacji deszczowej w ul. </w:t>
            </w:r>
            <w:proofErr w:type="spellStart"/>
            <w:r>
              <w:rPr>
                <w:color w:val="000000"/>
                <w:sz w:val="14"/>
              </w:rPr>
              <w:t>Nickla</w:t>
            </w:r>
            <w:proofErr w:type="spellEnd"/>
            <w:r>
              <w:rPr>
                <w:color w:val="000000"/>
                <w:sz w:val="14"/>
              </w:rPr>
              <w:t xml:space="preserve"> i Relaksowej (</w:t>
            </w:r>
            <w:proofErr w:type="spellStart"/>
            <w:r>
              <w:rPr>
                <w:color w:val="000000"/>
                <w:sz w:val="14"/>
              </w:rPr>
              <w:t>Frenzla</w:t>
            </w:r>
            <w:proofErr w:type="spellEnd"/>
            <w:r>
              <w:rPr>
                <w:color w:val="000000"/>
                <w:sz w:val="14"/>
              </w:rPr>
              <w:t>) (Polski Ład Edycja 2)</w:t>
            </w:r>
          </w:p>
        </w:tc>
        <w:tc>
          <w:tcPr>
            <w:tcW w:w="15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2023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114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2 561 909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2 559 905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5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684BA7" w:rsidTr="00AD5601">
        <w:trPr>
          <w:trHeight w:val="498"/>
        </w:trPr>
        <w:tc>
          <w:tcPr>
            <w:tcW w:w="8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i przebudowa kanalizacji grawitacyjnych  i tłocznych w celu zapewnienia odbioru wód deszczowych z terenów dróg i terenów przylegających do terenu inwestycji</w:t>
            </w:r>
          </w:p>
        </w:tc>
        <w:tc>
          <w:tcPr>
            <w:tcW w:w="15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684BA7" w:rsidTr="00AD5601">
        <w:trPr>
          <w:trHeight w:val="232"/>
        </w:trPr>
        <w:tc>
          <w:tcPr>
            <w:tcW w:w="8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1.3.2.23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Przebudowa wiaduktu na ul. Zabrzańskiej w rejonie ul. Wytrwałych</w:t>
            </w:r>
          </w:p>
        </w:tc>
        <w:tc>
          <w:tcPr>
            <w:tcW w:w="15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2023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114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2 383 934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2 183 934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5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0</w:t>
            </w:r>
          </w:p>
        </w:tc>
      </w:tr>
      <w:tr w:rsidR="00684BA7" w:rsidTr="00AD5601">
        <w:trPr>
          <w:trHeight w:val="348"/>
        </w:trPr>
        <w:tc>
          <w:tcPr>
            <w:tcW w:w="8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Zmniejszenie oddziaływania dynamicznego przejazdu pojazdów a tym samym podniesienie nośności i trwałości wiaduktu</w:t>
            </w:r>
          </w:p>
        </w:tc>
        <w:tc>
          <w:tcPr>
            <w:tcW w:w="15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684BA7" w:rsidTr="00AD5601">
        <w:trPr>
          <w:trHeight w:val="226"/>
        </w:trPr>
        <w:tc>
          <w:tcPr>
            <w:tcW w:w="8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1.3.2.24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Zmieniamy się dla Ciebie </w:t>
            </w:r>
          </w:p>
        </w:tc>
        <w:tc>
          <w:tcPr>
            <w:tcW w:w="15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Miejski Ośrodek Pomocy Rodzinie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2023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114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578 060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571 560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5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154 935</w:t>
            </w:r>
          </w:p>
        </w:tc>
      </w:tr>
      <w:tr w:rsidR="00684BA7" w:rsidTr="00AD5601">
        <w:trPr>
          <w:trHeight w:val="284"/>
        </w:trPr>
        <w:tc>
          <w:tcPr>
            <w:tcW w:w="8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Likwidacja barier architektonicznych lub informacyjno-komunikacyjnych</w:t>
            </w:r>
          </w:p>
        </w:tc>
        <w:tc>
          <w:tcPr>
            <w:tcW w:w="15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684BA7" w:rsidTr="00AD5601">
        <w:trPr>
          <w:trHeight w:val="262"/>
        </w:trPr>
        <w:tc>
          <w:tcPr>
            <w:tcW w:w="8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1.3.2.25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Budowa drogi gminnej pomiędzy ul. </w:t>
            </w:r>
            <w:proofErr w:type="spellStart"/>
            <w:r>
              <w:rPr>
                <w:color w:val="000000"/>
                <w:sz w:val="14"/>
              </w:rPr>
              <w:t>Or</w:t>
            </w:r>
            <w:r>
              <w:rPr>
                <w:color w:val="000000"/>
                <w:sz w:val="14"/>
              </w:rPr>
              <w:t>zegowską</w:t>
            </w:r>
            <w:proofErr w:type="spellEnd"/>
            <w:r>
              <w:rPr>
                <w:color w:val="000000"/>
                <w:sz w:val="14"/>
              </w:rPr>
              <w:t xml:space="preserve">  a </w:t>
            </w:r>
            <w:proofErr w:type="spellStart"/>
            <w:r>
              <w:rPr>
                <w:color w:val="000000"/>
                <w:sz w:val="14"/>
              </w:rPr>
              <w:t>ul.Konstytucji</w:t>
            </w:r>
            <w:proofErr w:type="spellEnd"/>
            <w:r>
              <w:rPr>
                <w:color w:val="000000"/>
                <w:sz w:val="14"/>
              </w:rPr>
              <w:t xml:space="preserve"> w Bytomiu - etap III i IV</w:t>
            </w:r>
          </w:p>
        </w:tc>
        <w:tc>
          <w:tcPr>
            <w:tcW w:w="15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2023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2024</w:t>
            </w:r>
          </w:p>
        </w:tc>
        <w:tc>
          <w:tcPr>
            <w:tcW w:w="114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4 000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3 900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5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210</w:t>
            </w:r>
          </w:p>
        </w:tc>
      </w:tr>
      <w:tr w:rsidR="00684BA7" w:rsidTr="00AD5601">
        <w:trPr>
          <w:trHeight w:val="278"/>
        </w:trPr>
        <w:tc>
          <w:tcPr>
            <w:tcW w:w="8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Uatrakcyjnienie terenów przeznaczonych pod budownictwo mieszkaniowe</w:t>
            </w:r>
          </w:p>
        </w:tc>
        <w:tc>
          <w:tcPr>
            <w:tcW w:w="15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684BA7" w:rsidTr="00AD5601">
        <w:trPr>
          <w:trHeight w:val="400"/>
        </w:trPr>
        <w:tc>
          <w:tcPr>
            <w:tcW w:w="8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1.3.2.26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Czyszczenie, naprawa i </w:t>
            </w:r>
            <w:proofErr w:type="spellStart"/>
            <w:r>
              <w:rPr>
                <w:color w:val="000000"/>
                <w:sz w:val="14"/>
              </w:rPr>
              <w:t>hydrofobizacja</w:t>
            </w:r>
            <w:proofErr w:type="spellEnd"/>
            <w:r>
              <w:rPr>
                <w:color w:val="000000"/>
                <w:sz w:val="14"/>
              </w:rPr>
              <w:t xml:space="preserve"> </w:t>
            </w:r>
            <w:r>
              <w:rPr>
                <w:color w:val="000000"/>
                <w:sz w:val="14"/>
              </w:rPr>
              <w:t>ścian i mansard budynku Szkoły Podstawowej nr 6 przy ul. Królowej Jadwigi 2 w Bytomiu (Polski Ład)</w:t>
            </w:r>
          </w:p>
        </w:tc>
        <w:tc>
          <w:tcPr>
            <w:tcW w:w="15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Urząd Miejski  w Bytomiu, Wydział Realizacji Inwestycji  i Remontów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2023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2026</w:t>
            </w:r>
          </w:p>
        </w:tc>
        <w:tc>
          <w:tcPr>
            <w:tcW w:w="114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2 006 939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1 023 539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983 400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5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684BA7" w:rsidTr="00AD5601">
        <w:trPr>
          <w:trHeight w:val="736"/>
        </w:trPr>
        <w:tc>
          <w:tcPr>
            <w:tcW w:w="8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Oczyszczenie powierzchni elewacji oraz ograniczenie wnikania wody opadowej przez </w:t>
            </w:r>
            <w:proofErr w:type="spellStart"/>
            <w:r>
              <w:rPr>
                <w:color w:val="000000"/>
                <w:sz w:val="14"/>
              </w:rPr>
              <w:t>hydrofobizację</w:t>
            </w:r>
            <w:proofErr w:type="spellEnd"/>
            <w:r>
              <w:rPr>
                <w:color w:val="000000"/>
                <w:sz w:val="14"/>
              </w:rPr>
              <w:t xml:space="preserve"> strukturalną poprzedzoną wykonaną prawidłowo konserwacją cokołu  i elewacji ceglanej. Przywrócenie pierwotnej estetyki elew</w:t>
            </w:r>
            <w:r>
              <w:rPr>
                <w:color w:val="000000"/>
                <w:sz w:val="14"/>
              </w:rPr>
              <w:t>acji oraz odsłonięcie pierwotnych detali architektonicznych</w:t>
            </w:r>
          </w:p>
        </w:tc>
        <w:tc>
          <w:tcPr>
            <w:tcW w:w="15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684BA7" w:rsidTr="00AD5601">
        <w:trPr>
          <w:trHeight w:val="372"/>
        </w:trPr>
        <w:tc>
          <w:tcPr>
            <w:tcW w:w="8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1.3.2.27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Adaptacja budynku przy ul. Jana Smolenia 20 w Bytomiu na potrzeby przedszkola miejskiego oraz oddziału żłobkowego (Polski Ład, KPO)</w:t>
            </w:r>
          </w:p>
        </w:tc>
        <w:tc>
          <w:tcPr>
            <w:tcW w:w="15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Urząd Miejski  w Bytomiu, Wydział Re</w:t>
            </w:r>
            <w:r>
              <w:rPr>
                <w:color w:val="000000"/>
                <w:sz w:val="14"/>
              </w:rPr>
              <w:t>alizacji Inwestycji  i Remontów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2023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2026</w:t>
            </w:r>
          </w:p>
        </w:tc>
        <w:tc>
          <w:tcPr>
            <w:tcW w:w="114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10 622 317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1 410 000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4 916 946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4 295 371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5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315 909</w:t>
            </w:r>
          </w:p>
        </w:tc>
      </w:tr>
      <w:tr w:rsidR="00684BA7" w:rsidTr="00AD5601">
        <w:trPr>
          <w:trHeight w:val="870"/>
        </w:trPr>
        <w:tc>
          <w:tcPr>
            <w:tcW w:w="8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Dostosowanie budynku przy ul. Jana Smolenia 20 w Bytomiu na potrzeby 8 oddziałowe</w:t>
            </w:r>
            <w:r>
              <w:rPr>
                <w:color w:val="000000"/>
                <w:sz w:val="14"/>
              </w:rPr>
              <w:t>go przedszkola z oddziałem żłobkowym, spełniających standardy obowiązujące w tego typu placówkach. Obiekt zostanie zaprojektowany bez barier architektonicznych, co umożliwi dostęp osobom niepełnosprawnym na wszystkie kondygnacje przedszkola</w:t>
            </w:r>
          </w:p>
        </w:tc>
        <w:tc>
          <w:tcPr>
            <w:tcW w:w="15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684BA7" w:rsidTr="00AD5601">
        <w:trPr>
          <w:trHeight w:val="348"/>
        </w:trPr>
        <w:tc>
          <w:tcPr>
            <w:tcW w:w="8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1.3.2.28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Poprawa efektywności energetycznej Przedszkola Miejskiego nr 9 przy ul. Obywatelskiej 6 w Bytomiu (Polski Ład)</w:t>
            </w:r>
          </w:p>
        </w:tc>
        <w:tc>
          <w:tcPr>
            <w:tcW w:w="15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Urząd Miejski  w Bytomiu, Wydział Realizacji  Inwestycji </w:t>
            </w:r>
            <w:r>
              <w:rPr>
                <w:color w:val="000000"/>
                <w:sz w:val="14"/>
              </w:rPr>
              <w:t xml:space="preserve"> i Remontów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2023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114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1 861 772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186 178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1 675 594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5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684BA7" w:rsidTr="00AD5601">
        <w:trPr>
          <w:trHeight w:val="760"/>
        </w:trPr>
        <w:tc>
          <w:tcPr>
            <w:tcW w:w="8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Poprawa efektywności energetycznej budynku Przedszkola Miejskiego nr 9 przy ul. Obywatelskiej w Bytomiu prowadząca do poprawy warunków dla użytkowników budynku, zmniejszenia zu</w:t>
            </w:r>
            <w:r>
              <w:rPr>
                <w:color w:val="000000"/>
                <w:sz w:val="14"/>
              </w:rPr>
              <w:t>życia energii, emisji zanieczyszczeń, ograniczenia kosztów utrzymania budynku</w:t>
            </w:r>
          </w:p>
        </w:tc>
        <w:tc>
          <w:tcPr>
            <w:tcW w:w="15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684BA7" w:rsidTr="00AD5601">
        <w:trPr>
          <w:trHeight w:val="168"/>
        </w:trPr>
        <w:tc>
          <w:tcPr>
            <w:tcW w:w="8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1.3.2.34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Przebudowa ul. Tysiąclecia w Bytomiu (RFRD)</w:t>
            </w:r>
          </w:p>
        </w:tc>
        <w:tc>
          <w:tcPr>
            <w:tcW w:w="15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2023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114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4 383 805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2 707 714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1 676 091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5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557 505</w:t>
            </w:r>
          </w:p>
        </w:tc>
      </w:tr>
      <w:tr w:rsidR="00684BA7" w:rsidTr="00AD5601">
        <w:trPr>
          <w:trHeight w:val="296"/>
        </w:trPr>
        <w:tc>
          <w:tcPr>
            <w:tcW w:w="8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Poprawa warunków komunikacyjnych, bezpieczeństwa mieszkańców i emisji </w:t>
            </w:r>
            <w:r>
              <w:rPr>
                <w:color w:val="000000"/>
                <w:sz w:val="14"/>
              </w:rPr>
              <w:lastRenderedPageBreak/>
              <w:t>spalin</w:t>
            </w:r>
          </w:p>
        </w:tc>
        <w:tc>
          <w:tcPr>
            <w:tcW w:w="15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684BA7" w:rsidTr="00AD5601">
        <w:trPr>
          <w:trHeight w:val="278"/>
        </w:trPr>
        <w:tc>
          <w:tcPr>
            <w:tcW w:w="8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1.3.2.36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Poprawa </w:t>
            </w:r>
            <w:r>
              <w:rPr>
                <w:color w:val="000000"/>
                <w:sz w:val="14"/>
              </w:rPr>
              <w:t>bezpieczeństwa niechronionych uczestników ruchu w gminie Bytom (RFRD - zadanie 1336/23)</w:t>
            </w:r>
          </w:p>
        </w:tc>
        <w:tc>
          <w:tcPr>
            <w:tcW w:w="15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2023</w:t>
            </w:r>
          </w:p>
        </w:tc>
        <w:tc>
          <w:tcPr>
            <w:tcW w:w="60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114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544 688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461 683</w:t>
            </w:r>
          </w:p>
        </w:tc>
        <w:tc>
          <w:tcPr>
            <w:tcW w:w="1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83 005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5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45 850</w:t>
            </w:r>
          </w:p>
        </w:tc>
      </w:tr>
      <w:tr w:rsidR="00684BA7" w:rsidTr="00AD5601">
        <w:trPr>
          <w:trHeight w:val="186"/>
        </w:trPr>
        <w:tc>
          <w:tcPr>
            <w:tcW w:w="8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AD560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Poprawa jakości życia</w:t>
            </w:r>
            <w:r>
              <w:rPr>
                <w:color w:val="000000"/>
                <w:sz w:val="14"/>
              </w:rPr>
              <w:t xml:space="preserve"> mieszkańców Bytomia</w:t>
            </w:r>
          </w:p>
        </w:tc>
        <w:tc>
          <w:tcPr>
            <w:tcW w:w="15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684BA7" w:rsidRDefault="00684BA7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</w:tr>
      <w:tr w:rsidR="00684BA7" w:rsidTr="00AD5601">
        <w:trPr>
          <w:trHeight w:val="116"/>
        </w:trPr>
        <w:tc>
          <w:tcPr>
            <w:tcW w:w="829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1587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6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</w:tr>
      <w:tr w:rsidR="00684BA7" w:rsidTr="00AD5601">
        <w:trPr>
          <w:trHeight w:val="116"/>
        </w:trPr>
        <w:tc>
          <w:tcPr>
            <w:tcW w:w="82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</w:tr>
      <w:tr w:rsidR="00684BA7" w:rsidTr="00AD5601">
        <w:trPr>
          <w:trHeight w:val="116"/>
        </w:trPr>
        <w:tc>
          <w:tcPr>
            <w:tcW w:w="82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8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684BA7" w:rsidRDefault="00684BA7">
            <w:pPr>
              <w:rPr>
                <w:color w:val="000000"/>
                <w:sz w:val="14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684BA7" w:rsidRDefault="00684BA7">
            <w:pPr>
              <w:jc w:val="right"/>
              <w:rPr>
                <w:color w:val="000000"/>
                <w:sz w:val="14"/>
              </w:rPr>
            </w:pPr>
          </w:p>
        </w:tc>
      </w:tr>
    </w:tbl>
    <w:p w:rsidR="00684BA7" w:rsidRDefault="00684BA7">
      <w:pPr>
        <w:sectPr w:rsidR="00684BA7">
          <w:footerReference w:type="default" r:id="rId7"/>
          <w:endnotePr>
            <w:numFmt w:val="decimal"/>
          </w:endnotePr>
          <w:pgSz w:w="16838" w:h="11906" w:orient="landscape"/>
          <w:pgMar w:top="1020" w:right="1020" w:bottom="1020" w:left="1020" w:header="708" w:footer="708" w:gutter="0"/>
          <w:cols w:space="708"/>
          <w:docGrid w:linePitch="360"/>
        </w:sectPr>
      </w:pPr>
    </w:p>
    <w:p w:rsidR="00684BA7" w:rsidRDefault="00684BA7">
      <w:pPr>
        <w:rPr>
          <w:rFonts w:eastAsia="Times New Roman" w:cs="Times New Roman"/>
          <w:szCs w:val="20"/>
        </w:rPr>
      </w:pPr>
    </w:p>
    <w:p w:rsidR="00684BA7" w:rsidRDefault="00AD5601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684BA7" w:rsidRDefault="00AD5601">
      <w:pPr>
        <w:spacing w:before="120" w:after="120" w:line="276" w:lineRule="auto"/>
        <w:ind w:firstLine="227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objaśnienia do zmian w wieloletniej prognozie finansowej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uchwale nr LXXXVII/1095/23 Rady Miejskiej w Bytomiu z dnia 18 grudnia 2023 r. w sprawie </w:t>
      </w:r>
      <w:r>
        <w:rPr>
          <w:rFonts w:eastAsia="Times New Roman" w:cs="Times New Roman"/>
          <w:szCs w:val="20"/>
        </w:rPr>
        <w:t>wieloletniej prognozy finansowej miasta Bytomia na lata 2024-2046 w załączniku nr 2 pn. „Wykaz przedsięwzięć wieloletnich” dokonuje się następujących zmian: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dodaje się pozycję nr 1.1.1.30 pn. "Funkcjonowanie miejsc opieki nad dziećmi do lat 3 w ramach Pr</w:t>
      </w:r>
      <w:r>
        <w:rPr>
          <w:rFonts w:eastAsia="Times New Roman" w:cs="Times New Roman"/>
          <w:szCs w:val="20"/>
        </w:rPr>
        <w:t>ogramu rozwoju instytucji opieki nad dziećmi w wieku do lat 3 "Maluch+" 2022-2029" w związku z umową zawartą pomiędzy Wojewodą Śląskim a Gminą Bytom na realizację projektu współfinansowanego z Europejskiego Funduszu Społecznego Plus w ramach programu Fundu</w:t>
      </w:r>
      <w:r>
        <w:rPr>
          <w:rFonts w:eastAsia="Times New Roman" w:cs="Times New Roman"/>
          <w:szCs w:val="20"/>
        </w:rPr>
        <w:t>sze Europejskie dla Rozwoju Społecznego 2021-2027 (FERS). Łączne nakłady finansowe zadania planuje się w kwocie 722.305 zł, w tym środki budżetu miasta w kwocie 100.320 zł, środki unijne (FERS) w wysokości 513.261 zł oraz środki budżetu państwa w kwocie 10</w:t>
      </w:r>
      <w:r>
        <w:rPr>
          <w:rFonts w:eastAsia="Times New Roman" w:cs="Times New Roman"/>
          <w:szCs w:val="20"/>
        </w:rPr>
        <w:t>8.724 zł. Celem projektu jest zapewnienie finansowania przez okres 36 miesięcy nowych miejsc opieki nad dziećmi w wieku do lat 3 w Zespole Żłobków Miejskich;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dodaje się pozycję nr 1.3.1.39 pn. "Roszczenia odszkodowawcze z tytułu niedostarczenia ofert zaw</w:t>
      </w:r>
      <w:r>
        <w:rPr>
          <w:rFonts w:eastAsia="Times New Roman" w:cs="Times New Roman"/>
          <w:szCs w:val="20"/>
        </w:rPr>
        <w:t>arcia umowy najmu socjalnego lokalu". Celem zawarcia ugody z przedstawicielami Spółki Restrukturyzacji Kopalń S.A. w zakresie płatności odszkodowań za niedostarczenie ofert zawarcia umowy najmu lokalu socjalnego osobom uprawnionym, wprowadza się zadanie do</w:t>
      </w:r>
      <w:r>
        <w:rPr>
          <w:rFonts w:eastAsia="Times New Roman" w:cs="Times New Roman"/>
          <w:szCs w:val="20"/>
        </w:rPr>
        <w:t xml:space="preserve"> wieloletniej prognozy finansowej miasta. Łączne nakłady finansowe przedsięwzięcia planuje się w wysokości 14.463.777 zł, w tym spłatę odszkodowań w 2025 roku w kwocie 2.302.838 zł;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– dodaje się pozycję nr 1.3.1.40 pn. "Prowadzenie parkingu miejskiego dla </w:t>
      </w:r>
      <w:r>
        <w:rPr>
          <w:rFonts w:eastAsia="Times New Roman" w:cs="Times New Roman"/>
          <w:szCs w:val="20"/>
        </w:rPr>
        <w:t>pojazdów usuniętych z drogi". W ramach przedsięwzięcia planuje się zawarcie ze spółką Tramwaje Śląskie S.A. umowy dzierżawy terenu, który będzie służył do parkowania pojazdów usuniętych z drogi. Łączne nakłady finansowe zadania planuje się w wysokości 400.</w:t>
      </w:r>
      <w:r>
        <w:rPr>
          <w:rFonts w:eastAsia="Times New Roman" w:cs="Times New Roman"/>
          <w:szCs w:val="20"/>
        </w:rPr>
        <w:t>000 zł, w tym w 2025 roku w kwocie 120.000 zł, a w latach 2026 i 2027 po 140.000 zł;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pozycję nr 1.3.1.32 pn. "Gminny Program Rewitalizacji". Zmniejsza się łączne i planowane na 2024 rok nakłady finansowe zadania o kwotę 23.000 zł w celu dosto</w:t>
      </w:r>
      <w:r>
        <w:rPr>
          <w:rFonts w:eastAsia="Times New Roman" w:cs="Times New Roman"/>
          <w:szCs w:val="20"/>
        </w:rPr>
        <w:t>sowania wysokości wydatków przeznaczonych na opracowanie Gminnego Programu Rewitalizacji. Bytom 2020+  do przewidywanych w roku bieżącym kosztów;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pozycję nr 1.3.2.16 pn. "Modernizacja źródła ciepła w lokalach w ramach: Programu Ciepłe Mieszka</w:t>
      </w:r>
      <w:r>
        <w:rPr>
          <w:rFonts w:eastAsia="Times New Roman" w:cs="Times New Roman"/>
          <w:szCs w:val="20"/>
        </w:rPr>
        <w:t>nie w Gminie Bytom rok 2022". Zmniejsza się łączne i planowane na 2024 rok nakłady finansowe zadania ze środków Wojewódzkiego Funduszu Ochrony Środowiska i Gospodarki Wodnej w Katowicach o kwotę 5.124.001 zł, w celu dostosowania nakładów do faktycznej real</w:t>
      </w:r>
      <w:r>
        <w:rPr>
          <w:rFonts w:eastAsia="Times New Roman" w:cs="Times New Roman"/>
          <w:szCs w:val="20"/>
        </w:rPr>
        <w:t>izacji projektu w bieżącym roku;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b/>
          <w:color w:val="000000"/>
          <w:szCs w:val="20"/>
          <w:u w:color="000000"/>
        </w:rPr>
        <w:t> </w:t>
      </w:r>
      <w:r>
        <w:rPr>
          <w:rFonts w:eastAsia="Times New Roman" w:cs="Times New Roman"/>
          <w:color w:val="000000"/>
          <w:szCs w:val="20"/>
          <w:u w:color="000000"/>
        </w:rPr>
        <w:t>zmienia się pozycję nr 1.3.2.26 pn. "Czyszczenie, naprawa i 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hydrofobizacja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ścian i mansard budynku Szkoły Podstawowej nr 6 przy ul. Królowej Jadwigi 2 w Bytomiu (Polski Ład)". W związku z podpisaniem 8 listopada br. prome</w:t>
      </w:r>
      <w:r>
        <w:rPr>
          <w:rFonts w:eastAsia="Times New Roman" w:cs="Times New Roman"/>
          <w:color w:val="000000"/>
          <w:szCs w:val="20"/>
          <w:u w:color="000000"/>
        </w:rPr>
        <w:t xml:space="preserve">sy dofinansowania inwestycji z Rządowego Programu Odbudowy Zabytków (Polski Ład) dostosowuje się plan wydatków oraz okres realizacji inwestycji do zapisów wynikających z promesy; 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 – zmienia się pozycję nr 1.3.2.28 pn. "Poprawa efektywności energetycznej P</w:t>
      </w:r>
      <w:r>
        <w:rPr>
          <w:rFonts w:eastAsia="Times New Roman" w:cs="Times New Roman"/>
          <w:color w:val="000000"/>
          <w:szCs w:val="20"/>
          <w:u w:color="000000"/>
        </w:rPr>
        <w:t>rzedszkola Miejskiego nr 9 przy ul. Obywatelskiej 6 w Bytomiu (Polski Ład)". W związku ze zmianami terminów realizacji umów zawartych z wykonawcami inwestycji, przesuwa się planowane ze środków Rządowego Funduszu Polski Ład: Programu Inwestycji Strategiczn</w:t>
      </w:r>
      <w:r>
        <w:rPr>
          <w:rFonts w:eastAsia="Times New Roman" w:cs="Times New Roman"/>
          <w:color w:val="000000"/>
          <w:szCs w:val="20"/>
          <w:u w:color="000000"/>
        </w:rPr>
        <w:t>ych na 2024 rok nakłady finansowe zadania w wysokości 837.797 zł do roku 2025.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zakresie zadań realizowanych w Bytomskich Mieszkaniach, w związku z uchwałą nr LXIX/533/2024 Zgromadzenia Górnośląsko-Zagłębiowskiej Metropolii z dnia 20 listopada 2024 roku w</w:t>
      </w:r>
      <w:r>
        <w:rPr>
          <w:rFonts w:eastAsia="Times New Roman" w:cs="Times New Roman"/>
          <w:color w:val="000000"/>
          <w:szCs w:val="20"/>
          <w:u w:color="000000"/>
        </w:rPr>
        <w:t> sprawie zmiany uchwały dotyczącej udzielenia gminom członkowskim Górnośląsko-Zagłębiowskiej Metropolii pomocy finansowej w formie dotacji celowej w ramach Funduszu Odporności, zmniejsza się wysokość dofinansowania do kwot wynikających z podpisanych umów z</w:t>
      </w:r>
      <w:r>
        <w:rPr>
          <w:rFonts w:eastAsia="Times New Roman" w:cs="Times New Roman"/>
          <w:color w:val="000000"/>
          <w:szCs w:val="20"/>
          <w:u w:color="000000"/>
        </w:rPr>
        <w:t> wykonawcami i zrealizowanych zakresów rzeczowych inwestycji w następujących pozycjach: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nr 1.1.2.2 pn. "Termomodernizacja oraz zmiana systemów ogrzewania nieruchomości zlokalizowanych w Śródmieściu Bytomia (OSI)" o kwotę 82.689 zł;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</w:t>
      </w:r>
      <w:r>
        <w:rPr>
          <w:rFonts w:eastAsia="Times New Roman" w:cs="Times New Roman"/>
          <w:b/>
          <w:color w:val="000000"/>
          <w:szCs w:val="20"/>
          <w:u w:color="000000"/>
        </w:rPr>
        <w:t> </w:t>
      </w:r>
      <w:r>
        <w:rPr>
          <w:rFonts w:eastAsia="Times New Roman" w:cs="Times New Roman"/>
          <w:color w:val="000000"/>
          <w:szCs w:val="20"/>
          <w:u w:color="000000"/>
        </w:rPr>
        <w:t>nr 1.3.2.2 pn. "Mode</w:t>
      </w:r>
      <w:r>
        <w:rPr>
          <w:rFonts w:eastAsia="Times New Roman" w:cs="Times New Roman"/>
          <w:color w:val="000000"/>
          <w:szCs w:val="20"/>
          <w:u w:color="000000"/>
        </w:rPr>
        <w:t xml:space="preserve">rnizacja siedziby Bytomskich Mieszkań" o kwotę 9.469 zł. 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zakresie zadań realizowanych w Miejskim Zarządzie Dróg i Mostów dokonuje się następujących zmian: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a) w związku z w/w uchwałą Zgromadzenia Górnośląsko-Zagłębiowskiej Metropolii zmniejsza się łączne</w:t>
      </w:r>
      <w:r>
        <w:rPr>
          <w:rFonts w:eastAsia="Times New Roman" w:cs="Times New Roman"/>
          <w:color w:val="000000"/>
          <w:szCs w:val="20"/>
          <w:u w:color="000000"/>
        </w:rPr>
        <w:t xml:space="preserve"> i planowane na 2024 rok nakłady finansowe w pozycjach: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nr 1.1.2.4 pn. "Rewitalizacja podobszaru 19 – Bytom zabytkowe osiedle przy ul. Kolonia Zgorzelec (OSI) o kwotę 2.500.000 zł;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 nr 1.3.2.25 pn. "Budowa drogi gminnej pomiędzy ul.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Orzegowską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a ul. Kon</w:t>
      </w:r>
      <w:r>
        <w:rPr>
          <w:rFonts w:eastAsia="Times New Roman" w:cs="Times New Roman"/>
          <w:color w:val="000000"/>
          <w:szCs w:val="20"/>
          <w:u w:color="000000"/>
        </w:rPr>
        <w:t>stytucji w Bytomiu - etap III i IV" o kwotę 3.380.000 zł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oraz usuwa się pozycję nr 1.3.2.29 pn. "Przebudowa kładki dla pieszych nad ul. Wrocławską i Kolejową",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b) w związku z koniecznością wypłaty odszkodowań dotyczących zadania inwestycyjnego w pozycji nr</w:t>
      </w:r>
      <w:r>
        <w:rPr>
          <w:rFonts w:eastAsia="Times New Roman" w:cs="Times New Roman"/>
          <w:color w:val="000000"/>
          <w:szCs w:val="20"/>
          <w:u w:color="000000"/>
        </w:rPr>
        <w:t xml:space="preserve"> 1.1.2.5 pn. "Budowa węzła przesiadkowego na Placu Wolskiego w Bytomiu wraz z przystosowaniem układu komunikacyjnego, zwiększa się łączne nakłady finansowe przedsięwzięcia o kwotę 667.360 zł, w tym planowane na 2024 rok o kwotę 465.086 zł oraz wydłuża się </w:t>
      </w:r>
      <w:r>
        <w:rPr>
          <w:rFonts w:eastAsia="Times New Roman" w:cs="Times New Roman"/>
          <w:color w:val="000000"/>
          <w:szCs w:val="20"/>
          <w:u w:color="000000"/>
        </w:rPr>
        <w:t>okres realizacji zadania do 2025 roku;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c) w związku ze zmianą harmonogramów rzeczowo-finansowych, dokonuje się zmian w pozycjach: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 nr 1.3.2.13 pn. "Przebudowa ul.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Nickla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wraz ze skrzyżowaniem z ul. Daleką (RFIL)". Przenosi się planowane w bieżącym roku ze</w:t>
      </w:r>
      <w:r>
        <w:rPr>
          <w:rFonts w:eastAsia="Times New Roman" w:cs="Times New Roman"/>
          <w:color w:val="000000"/>
          <w:szCs w:val="20"/>
          <w:u w:color="000000"/>
        </w:rPr>
        <w:t xml:space="preserve"> środków Rządowego Funduszu Inwestycji Lokalnych nakłady finansowe zadania w wysokości 3.000.000 zł do roku 2025;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 – nr 1.3.2.18 pn. "Budowa i przebudowa kanalizacji deszczowej w ul.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Nickla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i Relaksowej (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Frenzla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>) (Polski Ład Edycja 2)". Przenosi się planow</w:t>
      </w:r>
      <w:r>
        <w:rPr>
          <w:rFonts w:eastAsia="Times New Roman" w:cs="Times New Roman"/>
          <w:color w:val="000000"/>
          <w:szCs w:val="20"/>
          <w:u w:color="000000"/>
        </w:rPr>
        <w:t>ane w bieżącym roku ze środków Rządowego Funduszu Polski Ład: Programu Inwestycji Strategicznych nakłady finansowe zadania w wysokości 1.344.379 zł do roku 2025;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– nr 1.3.2.34 pn. "Przebudowa ul. Tysiąclecia w Bytomiu (RFRD)". Planowane ze środków Rządoweg</w:t>
      </w:r>
      <w:r>
        <w:rPr>
          <w:rFonts w:eastAsia="Times New Roman" w:cs="Times New Roman"/>
          <w:color w:val="000000"/>
          <w:szCs w:val="20"/>
          <w:u w:color="000000"/>
        </w:rPr>
        <w:t>o Funduszu Rozwoju Dróg na 2024 rok nakłady finansowe w wysokości 1.276.091 zł przenosi się do roku 2025;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 – nr 1.3.2.36 pn. "Poprawa bezpieczeństwa niechronionych uczestników ruchu w gminie Bytom (RFRD - zadanie 1336/23)". W związku z koniecznością wykona</w:t>
      </w:r>
      <w:r>
        <w:rPr>
          <w:rFonts w:eastAsia="Times New Roman" w:cs="Times New Roman"/>
          <w:color w:val="000000"/>
          <w:szCs w:val="20"/>
          <w:u w:color="000000"/>
        </w:rPr>
        <w:t>nia dodatkowych robót zwiększa się wkład własny miasta w roku bieżącym o kwotę 23.500 zł oraz w roku 2025 o kwotę 3.800 zł. Planowane ze środków Rządowego Funduszu Rozwoju Dróg na 2024 rok nakłady finansowe w wysokości 79.205 zł przenosi się do roku 2025.</w:t>
      </w:r>
    </w:p>
    <w:p w:rsidR="00684BA7" w:rsidRDefault="00AD5601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Jednocześnie, dokonuje się zmian w następujących pozycjach: 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nr 1.3.2.4 pn. "Przebudowa dróg i chodników wraz z infrastrukturą towarzyszącą w części ulic Piłsudskiego, Matejki, Krakowskiej oraz pl. Sobieskiego w Bytomiu (Polski Ład)" w związku z zatwierd</w:t>
      </w:r>
      <w:r>
        <w:rPr>
          <w:rFonts w:eastAsia="Times New Roman" w:cs="Times New Roman"/>
          <w:color w:val="000000"/>
          <w:szCs w:val="20"/>
          <w:u w:color="000000"/>
        </w:rPr>
        <w:t>zeniem przez sąd ugody z wykonawcą zadania przesuwa się planowane na 2024 rok nakłady finansowe zadania w wysokości 14.999.993 zł do roku 2025;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nr 1.3.2.23 pn. "Przebudowa wiaduktu na ul. Zabrzańskiej w rejonie ul. Wytrwałych". W związku z zakończeniem r</w:t>
      </w:r>
      <w:r>
        <w:rPr>
          <w:rFonts w:eastAsia="Times New Roman" w:cs="Times New Roman"/>
          <w:color w:val="000000"/>
          <w:szCs w:val="20"/>
          <w:u w:color="000000"/>
        </w:rPr>
        <w:t>ealizacji inwestycji aktualizuje się kwotę łącznych nakładów finansowych.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  Ponadto, w uchwale aktualizuje się wartości limitów zobowiązań (kolumna 14 załącznika do uchwały nr LXXXVII/1095/23 Rady Miejskiej w Bytomiu z dnia 18 grudnia 2023 r.), w związku z</w:t>
      </w:r>
      <w:r>
        <w:rPr>
          <w:rFonts w:eastAsia="Times New Roman" w:cs="Times New Roman"/>
          <w:color w:val="000000"/>
          <w:szCs w:val="20"/>
          <w:u w:color="000000"/>
        </w:rPr>
        <w:t> zawartymi umowami w ramach przedsięwzięć ujętych w pozycjach: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nr 1.1.1.10 pn. "Doświadczenie zawodowe szansą na dobry start i rozwój kariery zawodowej";</w:t>
      </w:r>
    </w:p>
    <w:p w:rsidR="00684BA7" w:rsidRDefault="00AD5601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nr 1.1.1.17 pn. "Centrum Wsparcia Rodziny - CWR I";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nr 1.1.1.21 pn. "Czas na zmiany-nowe </w:t>
      </w:r>
      <w:r>
        <w:rPr>
          <w:rFonts w:eastAsia="Times New Roman" w:cs="Times New Roman"/>
          <w:color w:val="000000"/>
          <w:szCs w:val="20"/>
          <w:u w:color="000000"/>
        </w:rPr>
        <w:t>perspektywy (RAZEM) z Centrum Integracji Społecznej";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nr 1.1.2.1 pn. "Bytomska Centralna Trasa Północ-Południe BCT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N-S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jako nowy ciąg drogi wojewódzkiej";</w:t>
      </w:r>
    </w:p>
    <w:p w:rsidR="00684BA7" w:rsidRDefault="00AD5601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nr 1.3.2.24 pn. "Zmieniamy się dla Ciebie";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nr 1.3.2.27 pn. "Adaptacja budynku przy ul. Jana Sm</w:t>
      </w:r>
      <w:r>
        <w:rPr>
          <w:rFonts w:eastAsia="Times New Roman" w:cs="Times New Roman"/>
          <w:color w:val="000000"/>
          <w:szCs w:val="20"/>
          <w:u w:color="000000"/>
        </w:rPr>
        <w:t>olenia 20 w Bytomiu na potrzeby przedszkola miejskiego oraz oddziału żłobkowego (Polski Ład, KPO)".</w:t>
      </w:r>
    </w:p>
    <w:p w:rsidR="00684BA7" w:rsidRDefault="00AD560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Zmiany planu przychodów, dochodów i wydatków budżetu miasta na 2024 rok wynikające z § 1 niniejszej uchwały dokonane zostaną w trybie odrębnej uchwały rady </w:t>
      </w:r>
      <w:r>
        <w:rPr>
          <w:rFonts w:eastAsia="Times New Roman" w:cs="Times New Roman"/>
          <w:color w:val="000000"/>
          <w:szCs w:val="20"/>
          <w:u w:color="000000"/>
        </w:rPr>
        <w:t>miejskiej oraz zarządzeń prezydenta, zgodnie z kompetencjami.</w:t>
      </w:r>
    </w:p>
    <w:sectPr w:rsidR="00684BA7" w:rsidSect="00684BA7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BA7" w:rsidRDefault="00684BA7" w:rsidP="00684BA7">
      <w:r>
        <w:separator/>
      </w:r>
    </w:p>
  </w:endnote>
  <w:endnote w:type="continuationSeparator" w:id="0">
    <w:p w:rsidR="00684BA7" w:rsidRDefault="00684BA7" w:rsidP="00684B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684BA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684BA7" w:rsidRDefault="00AD5601">
          <w:pPr>
            <w:rPr>
              <w:sz w:val="18"/>
            </w:rPr>
          </w:pPr>
          <w:r>
            <w:rPr>
              <w:sz w:val="18"/>
            </w:rPr>
            <w:t>Id: F5FC9E41-9944-4BF1-9BBD-2329D05B118B.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684BA7" w:rsidRDefault="00AD560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84BA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684BA7">
            <w:rPr>
              <w:sz w:val="18"/>
            </w:rPr>
            <w:fldChar w:fldCharType="end"/>
          </w:r>
        </w:p>
      </w:tc>
    </w:tr>
  </w:tbl>
  <w:p w:rsidR="00684BA7" w:rsidRDefault="00684BA7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865"/>
      <w:gridCol w:w="4933"/>
    </w:tblGrid>
    <w:tr w:rsidR="00684BA7"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684BA7" w:rsidRDefault="00AD5601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F5FC9E41-9944-4BF1-9BBD-2329D05B118B.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684BA7" w:rsidRDefault="00AD560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84BA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6</w:t>
          </w:r>
          <w:r w:rsidR="00684BA7">
            <w:rPr>
              <w:sz w:val="18"/>
            </w:rPr>
            <w:fldChar w:fldCharType="end"/>
          </w:r>
        </w:p>
      </w:tc>
    </w:tr>
  </w:tbl>
  <w:p w:rsidR="00684BA7" w:rsidRDefault="00684BA7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684BA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684BA7" w:rsidRDefault="00AD5601">
          <w:pPr>
            <w:rPr>
              <w:sz w:val="18"/>
            </w:rPr>
          </w:pPr>
          <w:r>
            <w:rPr>
              <w:sz w:val="18"/>
            </w:rPr>
            <w:t>Id: F5FC9E41-9944-4BF1-9BBD-2329D05B118B.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684BA7" w:rsidRDefault="00AD560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84BA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7</w:t>
          </w:r>
          <w:r w:rsidR="00684BA7">
            <w:rPr>
              <w:sz w:val="18"/>
            </w:rPr>
            <w:fldChar w:fldCharType="end"/>
          </w:r>
        </w:p>
      </w:tc>
    </w:tr>
  </w:tbl>
  <w:p w:rsidR="00684BA7" w:rsidRDefault="00684BA7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BA7" w:rsidRDefault="00684BA7" w:rsidP="00684BA7">
      <w:r>
        <w:separator/>
      </w:r>
    </w:p>
  </w:footnote>
  <w:footnote w:type="continuationSeparator" w:id="0">
    <w:p w:rsidR="00684BA7" w:rsidRDefault="00684BA7" w:rsidP="00684B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684BA7"/>
    <w:rsid w:val="00A77B3E"/>
    <w:rsid w:val="00AD5601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84BA7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2991</Words>
  <Characters>17839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20789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XII/98/24 z dnia 16 grudnia 2024 r.</dc:title>
  <dc:subject>zmieniająca uchwałę nr LXXXVII/1095/23 Rady Miejskiej w^Bytomiu w^sprawie wieloletniej prognozy finansowej miasta Bytomia na lata 2024-2046</dc:subject>
  <dc:creator>asteuer</dc:creator>
  <cp:lastModifiedBy>asteuer</cp:lastModifiedBy>
  <cp:revision>2</cp:revision>
  <dcterms:created xsi:type="dcterms:W3CDTF">2024-12-19T13:13:00Z</dcterms:created>
  <dcterms:modified xsi:type="dcterms:W3CDTF">2024-12-19T12:14:00Z</dcterms:modified>
  <cp:category>Akt prawny</cp:category>
</cp:coreProperties>
</file>