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9841C6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9841C6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9841C6">
      <w:pPr>
        <w:keepNext/>
        <w:spacing w:after="480" w:line="276" w:lineRule="auto"/>
        <w:jc w:val="center"/>
      </w:pPr>
      <w:r>
        <w:rPr>
          <w:b/>
        </w:rPr>
        <w:t>w sprawie ustalenia wysokości opłaty za pobyt w izbie wytrzeźwień, funkcjonującej w strukturze Centrum Przeciwdziałania Uzależnieniom w Bytomiu</w:t>
      </w:r>
    </w:p>
    <w:p w:rsidR="00A77B3E" w:rsidRDefault="009841C6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</w:t>
      </w:r>
      <w:r>
        <w:t>18 ust. 2 pkt 8 ustawy z dnia 8 marca 1990 r. o samorządzie gminnym (Dz. U. z 2024 r. poz. 1465, z późn. zm.) oraz art. 42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ust. 1 oraz ust. 4 pkt 1 ustawy  z dnia 26 października 1982 r. o wychowaniu w trzeźwości i przeciwdziałaniu alkoholizmowi (Dz. U. z</w:t>
      </w:r>
      <w:r>
        <w:rPr>
          <w:color w:val="000000"/>
          <w:u w:color="000000"/>
        </w:rPr>
        <w:t> 2023 r. poz. 2151, z późn. zm.), w związku z obwieszczeniem Ministra Zdrowia z dnia 31 stycznia 2024 r. w sprawie maksymalnej wysokości opłaty za pobyt w izbie wytrzeźwień, placówce lub jednostce Policji, po waloryzacji (M. P. z 2024 r. poz. 93), art. 4 u</w:t>
      </w:r>
      <w:r>
        <w:rPr>
          <w:color w:val="000000"/>
          <w:u w:color="000000"/>
        </w:rPr>
        <w:t>st. 1, art. 8 i art. 13 pkt 2 ustawy z dnia 20 lipca 2000 r. o ogłaszaniu aktów normatywnych i niektórych innych aktów prawnych (Dz. U. z 2019 r. poz. 1461) uchwala się, co następuje:</w:t>
      </w:r>
    </w:p>
    <w:p w:rsidR="00A77B3E" w:rsidRDefault="009841C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Ustala się wysokość opłaty za pobyt w izbie wytrzeźwień, funkcjonuj</w:t>
      </w:r>
      <w:r>
        <w:rPr>
          <w:color w:val="000000"/>
          <w:u w:color="000000"/>
        </w:rPr>
        <w:t>ącej w strukturze Centrum Przeciwdziałania Uzależnieniom w Bytomiu, przy ul. Tarnogórskiej 3, w kwocie 437,81 zł.</w:t>
      </w:r>
    </w:p>
    <w:p w:rsidR="00A77B3E" w:rsidRDefault="009841C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LXXXVI/1088/23 Rady Miejskiej w Bytomiu z dnia 27 listopada 2023 r. w sprawie ustalenia wysokości opłaty za pobyt w </w:t>
      </w:r>
      <w:r>
        <w:rPr>
          <w:color w:val="000000"/>
          <w:u w:color="000000"/>
        </w:rPr>
        <w:t>izbie wytrzeźwień, funkcjonującej w strukturze Centrum Przeciwdziałania Uzależnieniom w Bytomiu (Dz. Urz. Woj. Śl. z 2023 r. poz. 9190).</w:t>
      </w:r>
    </w:p>
    <w:p w:rsidR="00A77B3E" w:rsidRDefault="009841C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9841C6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:rsidR="00EB16BE" w:rsidRDefault="00EB16BE">
      <w:pPr>
        <w:rPr>
          <w:rFonts w:eastAsia="Times New Roman" w:cs="Times New Roman"/>
          <w:szCs w:val="20"/>
        </w:rPr>
      </w:pPr>
    </w:p>
    <w:p w:rsidR="00EB16BE" w:rsidRDefault="009841C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B16BE" w:rsidRDefault="009841C6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1 ustawy z dnia 26 października 1982 r. o wychowaniu w trzeźwości i przeciwdziałaniu alkoholizmowi (Dz. U. z 2023 r. poz 2151, z późn. zm.), za pobyt w izbie wytrzeźwień pobiera się opłaty, których wysokość określa, zgodnie z art. 42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ust. 4 pkt 1 ww</w:t>
      </w:r>
      <w:r>
        <w:rPr>
          <w:rFonts w:eastAsia="Times New Roman" w:cs="Times New Roman"/>
          <w:color w:val="000000"/>
          <w:szCs w:val="20"/>
          <w:u w:color="000000"/>
        </w:rPr>
        <w:t>. ustawy, organ stanowiący jednostki samorządu terytorialnego w drodze uchwały.</w:t>
      </w:r>
    </w:p>
    <w:p w:rsidR="00EB16BE" w:rsidRDefault="009841C6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kalkulacji sporządzonej przez Centrum Przeciwdziałania Uzależnieniom w Bytomiu, uwzględniającej koszty bezpośrednie i pośrednie oraz planowaną liczbę pacjentów, pr</w:t>
      </w:r>
      <w:r>
        <w:rPr>
          <w:rFonts w:eastAsia="Times New Roman" w:cs="Times New Roman"/>
          <w:color w:val="000000"/>
          <w:szCs w:val="20"/>
          <w:u w:color="000000"/>
        </w:rPr>
        <w:t>zeciętny koszt pobytu w izbie wytrzeźwień w 2025 r. wyniesie 577 zł. Maksymalna wysokość opłaty za pobyt w izbie wytrzeźwień, placówce lub jednostce Policji, po waloryzacji, ogłoszona przez Ministra Zdrowia, wynosi 437,81 zł i na takim poziomie ustalona zo</w:t>
      </w:r>
      <w:r>
        <w:rPr>
          <w:rFonts w:eastAsia="Times New Roman" w:cs="Times New Roman"/>
          <w:color w:val="000000"/>
          <w:szCs w:val="20"/>
          <w:u w:color="000000"/>
        </w:rPr>
        <w:t>staje opłata za pobyt w izbie wytrzeźwień, funkcjonującej w strukturze Centrum Przeciwdziałania Uzależnieniom w Bytomiu.</w:t>
      </w:r>
    </w:p>
    <w:p w:rsidR="00EB16BE" w:rsidRDefault="009841C6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podstawie uchwały nr XXIX/395/14 Rady Miejskiej w Bytomiu z dnia 24 marca 2024 r. w sprawie określenia szczegółowego sposobu konsult</w:t>
      </w:r>
      <w:r>
        <w:rPr>
          <w:rFonts w:eastAsia="Times New Roman" w:cs="Times New Roman"/>
          <w:color w:val="000000"/>
          <w:szCs w:val="20"/>
          <w:u w:color="000000"/>
        </w:rPr>
        <w:t>owania z radą działalności pożytku publicznego lub organizacjami pozarządowymi i podmiotami wymienionymi w art. 3 ust. 3 ustawy o działalności pożytku publicznego i o wolontariacie projektów aktów prawa miejscowego w dziedzinach dotyczących działalności st</w:t>
      </w:r>
      <w:r>
        <w:rPr>
          <w:rFonts w:eastAsia="Times New Roman" w:cs="Times New Roman"/>
          <w:color w:val="000000"/>
          <w:szCs w:val="20"/>
          <w:u w:color="000000"/>
        </w:rPr>
        <w:t>atutowej tych organizacji, z późn. zm., przedmiotowy projekt uchwały Rady Miejskiej w Bytomiu w sprawie ustalenia wysokości opłaty za pobyt w izbie wytrzeźwień, funkcjonującej w strukturze Centrum Przeciwdziałania Uzależnieniom w Bytomiu, poddano konsultac</w:t>
      </w:r>
      <w:r>
        <w:rPr>
          <w:rFonts w:eastAsia="Times New Roman" w:cs="Times New Roman"/>
          <w:color w:val="000000"/>
          <w:szCs w:val="20"/>
          <w:u w:color="000000"/>
        </w:rPr>
        <w:t>jom.</w:t>
      </w:r>
    </w:p>
    <w:sectPr w:rsidR="00EB16BE" w:rsidSect="00EB16BE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6BE" w:rsidRDefault="00EB16BE" w:rsidP="00EB16BE">
      <w:r>
        <w:separator/>
      </w:r>
    </w:p>
  </w:endnote>
  <w:endnote w:type="continuationSeparator" w:id="0">
    <w:p w:rsidR="00EB16BE" w:rsidRDefault="00EB16BE" w:rsidP="00EB1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B16B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B16BE" w:rsidRDefault="009841C6">
          <w:pPr>
            <w:rPr>
              <w:sz w:val="18"/>
            </w:rPr>
          </w:pPr>
          <w:r>
            <w:rPr>
              <w:sz w:val="18"/>
            </w:rPr>
            <w:t>Id: A622E0D8-69BC-4AF2-ABA1-48D1D48BA89E.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B16BE" w:rsidRDefault="009841C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B16B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EB16BE">
            <w:rPr>
              <w:sz w:val="18"/>
            </w:rPr>
            <w:fldChar w:fldCharType="end"/>
          </w:r>
        </w:p>
      </w:tc>
    </w:tr>
  </w:tbl>
  <w:p w:rsidR="00EB16BE" w:rsidRDefault="00EB16BE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B16BE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B16BE" w:rsidRDefault="009841C6">
          <w:pPr>
            <w:rPr>
              <w:sz w:val="18"/>
            </w:rPr>
          </w:pPr>
          <w:r>
            <w:rPr>
              <w:sz w:val="18"/>
            </w:rPr>
            <w:t>Id: A622E0D8-69BC-4AF2-ABA1-48D1D48BA89E.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B16BE" w:rsidRDefault="009841C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B16BE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EB16BE">
            <w:rPr>
              <w:sz w:val="18"/>
            </w:rPr>
            <w:fldChar w:fldCharType="end"/>
          </w:r>
        </w:p>
      </w:tc>
    </w:tr>
  </w:tbl>
  <w:p w:rsidR="00EB16BE" w:rsidRDefault="00EB16BE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6BE" w:rsidRDefault="00EB16BE" w:rsidP="00EB16BE">
      <w:r>
        <w:separator/>
      </w:r>
    </w:p>
  </w:footnote>
  <w:footnote w:type="continuationSeparator" w:id="0">
    <w:p w:rsidR="00EB16BE" w:rsidRDefault="00EB16BE" w:rsidP="00EB16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841C6"/>
    <w:rsid w:val="00A77B3E"/>
    <w:rsid w:val="00CA2A55"/>
    <w:rsid w:val="00EB1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B16BE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wysokości opłaty za pobyt w^izbie wytrzeźwień, funkcjonującej w^strukturze Centrum Przeciwdziałania Uzależnieniom w^Bytomiu</dc:subject>
  <dc:creator>bwasicka</dc:creator>
  <cp:lastModifiedBy>asteuer</cp:lastModifiedBy>
  <cp:revision>2</cp:revision>
  <dcterms:created xsi:type="dcterms:W3CDTF">2024-12-06T11:41:00Z</dcterms:created>
  <dcterms:modified xsi:type="dcterms:W3CDTF">2024-12-06T11:41:00Z</dcterms:modified>
  <cp:category>Akt prawny</cp:category>
</cp:coreProperties>
</file>