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0388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03887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A03887">
      <w:pPr>
        <w:keepNext/>
        <w:spacing w:after="480" w:line="276" w:lineRule="auto"/>
        <w:jc w:val="center"/>
      </w:pPr>
      <w:r>
        <w:rPr>
          <w:b/>
        </w:rPr>
        <w:t>w sprawie uchwalenia Gminnego Programu Profilaktyki i Rozwiązywania Problemów Alkoholowych oraz Przeciwdziałania Narkomanii w Bytomiu na 2025 rok</w:t>
      </w:r>
    </w:p>
    <w:p w:rsidR="00A77B3E" w:rsidRDefault="00A03887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 xml:space="preserve">Na podstawie </w:t>
      </w:r>
      <w:r>
        <w:t>art. 18 ust. 2 </w:t>
      </w:r>
      <w:proofErr w:type="spellStart"/>
      <w:r>
        <w:t>pkt</w:t>
      </w:r>
      <w:proofErr w:type="spellEnd"/>
      <w:r>
        <w:t> 15 ustawy z dnia 8 marca 1990 r. o samorządzie gminnym (Dz. U. z 2024 r. poz. 1465, z </w:t>
      </w:r>
      <w:proofErr w:type="spellStart"/>
      <w:r>
        <w:t>późn</w:t>
      </w:r>
      <w:proofErr w:type="spellEnd"/>
      <w:r>
        <w:t>. zm.) w związku z art. 4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ust. 2 i ust. 5 ustawy z dnia 26 października 1982 r. o wychowaniu w trzeźwości i przeciwdziałaniu alkoholizmowi (Dz. U.</w:t>
      </w:r>
      <w:r>
        <w:rPr>
          <w:color w:val="000000"/>
          <w:u w:color="000000"/>
        </w:rPr>
        <w:t xml:space="preserve"> z 2023 r. poz. 2151,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art. 10 ust. 2 ustawy z dnia 29 lipca 2005 r. o przeciwdziałaniu narkomanii (Dz. U. z 2023 r. poz. 1939,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uchwala się, co następuje:</w:t>
      </w:r>
    </w:p>
    <w:p w:rsidR="00A77B3E" w:rsidRDefault="00A0388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Uchwala się Gminny Program Profilaktyki i Rozwiązywania Problemów</w:t>
      </w:r>
      <w:r>
        <w:rPr>
          <w:color w:val="000000"/>
          <w:u w:color="000000"/>
        </w:rPr>
        <w:t xml:space="preserve"> Alkoholowych oraz Przeciwdziałania Narkomanii w Bytomiu na 2025 rok, stanowiący załącznik do uchwały.</w:t>
      </w:r>
    </w:p>
    <w:p w:rsidR="00A77B3E" w:rsidRDefault="00A0388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03887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1 stycznia 2025 r.</w:t>
      </w:r>
    </w:p>
    <w:p w:rsidR="00A77B3E" w:rsidRDefault="00A03887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A03887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Gminny Program Profilaktyki i Rozwiązywania Problemów Alkoholowych oraz Przeciwdziałania Narkomanii w Bytomiu na 2025 rok</w:t>
      </w:r>
    </w:p>
    <w:p w:rsidR="001C04D6" w:rsidRDefault="001C04D6">
      <w:pPr>
        <w:rPr>
          <w:rFonts w:eastAsia="Times New Roman" w:cs="Times New Roman"/>
          <w:szCs w:val="20"/>
        </w:rPr>
      </w:pPr>
    </w:p>
    <w:p w:rsidR="001C04D6" w:rsidRDefault="00A0388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C04D6" w:rsidRDefault="00A0388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Gminny Program Profilaktyki </w:t>
      </w:r>
      <w:r>
        <w:rPr>
          <w:rFonts w:eastAsia="Times New Roman" w:cs="Times New Roman"/>
          <w:szCs w:val="20"/>
        </w:rPr>
        <w:t>i Rozwiązywania Problemów Alkoholowych oraz Przeciwdziałania Narkomanii w Bytomiu na 2025 rok został opracowany zgodnie z zadaniami określonymi w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ust.1 ustawy z dnia 26 października 1982 r. o wychowaniu w trzeźwości i przeciwdziałaniu alkoholizmowi</w:t>
      </w:r>
      <w:r>
        <w:rPr>
          <w:rFonts w:eastAsia="Times New Roman" w:cs="Times New Roman"/>
          <w:color w:val="000000"/>
          <w:szCs w:val="20"/>
          <w:u w:color="000000"/>
        </w:rPr>
        <w:t>, art. 10 ust. 1 ustawy z dnia 29 lipca 2005 r. o przeciwdziałaniu narkomanii, jak również potrzebami występującymi na terenie gminy.</w:t>
      </w:r>
    </w:p>
    <w:p w:rsidR="001C04D6" w:rsidRDefault="00A0388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Ww. Program dotyczy kształtowania polityki społecznej oraz jest kontynuacją zadań realizowanych w gminie w poprzednich lat</w:t>
      </w:r>
      <w:r>
        <w:rPr>
          <w:rFonts w:eastAsia="Times New Roman" w:cs="Times New Roman"/>
          <w:color w:val="000000"/>
          <w:szCs w:val="20"/>
          <w:u w:color="000000"/>
        </w:rPr>
        <w:t>ach. Kompleksowo określa cele i kierunki działań, zmierzające do zmniejszenia skali zjawiska uzależnień w środowisku lokalnym, ograniczenia społecznych i zdrowotnych skutków wynikających z nadużywania substancji psychoaktywnych, głównie alkoholu i narkotyk</w:t>
      </w:r>
      <w:r>
        <w:rPr>
          <w:rFonts w:eastAsia="Times New Roman" w:cs="Times New Roman"/>
          <w:color w:val="000000"/>
          <w:szCs w:val="20"/>
          <w:u w:color="000000"/>
        </w:rPr>
        <w:t>ów, a także uzależnień behawioralnych, poprzez prowadzenie działań profilaktycznych, terapeutycznych i rehabilitacyjnych.</w:t>
      </w:r>
    </w:p>
    <w:p w:rsidR="001C04D6" w:rsidRDefault="00A0388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 Ponadto, Program określa zasady wynagradzania członków Miejskiej Komisji Rozwiązywania Problemów Alkoholowych w Bytomiu.</w:t>
      </w:r>
    </w:p>
    <w:p w:rsidR="001C04D6" w:rsidRDefault="00A0388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 Program fin</w:t>
      </w:r>
      <w:r>
        <w:rPr>
          <w:rFonts w:eastAsia="Times New Roman" w:cs="Times New Roman"/>
          <w:color w:val="000000"/>
          <w:szCs w:val="20"/>
          <w:u w:color="000000"/>
        </w:rPr>
        <w:t>ansowany jest głównie ze środków uzyskiwanych z opłat za wydawanie zezwoleń na sprzedaż napojów alkoholowych.</w:t>
      </w:r>
    </w:p>
    <w:p w:rsidR="001C04D6" w:rsidRDefault="00A03887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 3.</w:t>
      </w:r>
    </w:p>
    <w:sectPr w:rsidR="001C04D6" w:rsidSect="001C04D6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4D6" w:rsidRDefault="001C04D6" w:rsidP="001C04D6">
      <w:r>
        <w:separator/>
      </w:r>
    </w:p>
  </w:endnote>
  <w:endnote w:type="continuationSeparator" w:id="0">
    <w:p w:rsidR="001C04D6" w:rsidRDefault="001C04D6" w:rsidP="001C0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C04D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C04D6" w:rsidRDefault="00A03887">
          <w:pPr>
            <w:rPr>
              <w:sz w:val="18"/>
            </w:rPr>
          </w:pPr>
          <w:r>
            <w:rPr>
              <w:sz w:val="18"/>
            </w:rPr>
            <w:t>Id: 8891A604-22F0-4D90-8A15-A2</w:t>
          </w:r>
          <w:r>
            <w:rPr>
              <w:sz w:val="18"/>
            </w:rPr>
            <w:t>BCE4300A18.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C04D6" w:rsidRDefault="00A03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C04D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C04D6">
            <w:rPr>
              <w:sz w:val="18"/>
            </w:rPr>
            <w:fldChar w:fldCharType="end"/>
          </w:r>
        </w:p>
      </w:tc>
    </w:tr>
  </w:tbl>
  <w:p w:rsidR="001C04D6" w:rsidRDefault="001C04D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C04D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C04D6" w:rsidRDefault="00A03887">
          <w:pPr>
            <w:rPr>
              <w:sz w:val="18"/>
            </w:rPr>
          </w:pPr>
          <w:r>
            <w:rPr>
              <w:sz w:val="18"/>
            </w:rPr>
            <w:t>Id: 8891A604-22F0-4D90-8A15-A2BCE4300A18.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C04D6" w:rsidRDefault="00A03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C04D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C04D6">
            <w:rPr>
              <w:sz w:val="18"/>
            </w:rPr>
            <w:fldChar w:fldCharType="end"/>
          </w:r>
        </w:p>
      </w:tc>
    </w:tr>
  </w:tbl>
  <w:p w:rsidR="001C04D6" w:rsidRDefault="001C04D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C04D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C04D6" w:rsidRDefault="00A03887">
          <w:pPr>
            <w:rPr>
              <w:sz w:val="18"/>
            </w:rPr>
          </w:pPr>
          <w:r>
            <w:rPr>
              <w:sz w:val="18"/>
            </w:rPr>
            <w:t>Id: 8891A604-22F0-4D90-8A15-A2BCE4300A</w:t>
          </w:r>
          <w:r>
            <w:rPr>
              <w:sz w:val="18"/>
            </w:rPr>
            <w:t>18.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C04D6" w:rsidRDefault="00A0388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C04D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1C04D6">
            <w:rPr>
              <w:sz w:val="18"/>
            </w:rPr>
            <w:fldChar w:fldCharType="end"/>
          </w:r>
        </w:p>
      </w:tc>
    </w:tr>
  </w:tbl>
  <w:p w:rsidR="001C04D6" w:rsidRDefault="001C04D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4D6" w:rsidRDefault="001C04D6" w:rsidP="001C04D6">
      <w:r>
        <w:separator/>
      </w:r>
    </w:p>
  </w:footnote>
  <w:footnote w:type="continuationSeparator" w:id="0">
    <w:p w:rsidR="001C04D6" w:rsidRDefault="001C04D6" w:rsidP="001C04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C04D6"/>
    <w:rsid w:val="00A0388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04D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asteuer\Downloads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Gminnego Programu Profilaktyki i^Rozwiązywania Problemów Alkoholowych oraz Przeciwdziałania Narkomanii w^Bytomiu na 2025^rok</dc:subject>
  <dc:creator>bwasicka</dc:creator>
  <cp:lastModifiedBy>asteuer</cp:lastModifiedBy>
  <cp:revision>2</cp:revision>
  <dcterms:created xsi:type="dcterms:W3CDTF">2024-12-03T09:54:00Z</dcterms:created>
  <dcterms:modified xsi:type="dcterms:W3CDTF">2024-12-03T09:54:00Z</dcterms:modified>
  <cp:category>Akt prawny</cp:category>
</cp:coreProperties>
</file>