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B5440B">
      <w:pPr>
        <w:jc w:val="center"/>
        <w:rPr>
          <w:b/>
          <w:caps/>
        </w:rPr>
      </w:pPr>
      <w:r>
        <w:rPr>
          <w:b/>
          <w:caps/>
        </w:rPr>
        <w:t>Uchwała Nr XI/92/24</w:t>
      </w:r>
      <w:r>
        <w:rPr>
          <w:b/>
          <w:caps/>
        </w:rPr>
        <w:br/>
        <w:t>Rady Miejskiej w Bytomiu</w:t>
      </w:r>
    </w:p>
    <w:p w:rsidR="00A77B3E" w:rsidRDefault="00B5440B">
      <w:pPr>
        <w:spacing w:before="280" w:after="280"/>
        <w:jc w:val="center"/>
        <w:rPr>
          <w:b/>
          <w:caps/>
        </w:rPr>
      </w:pPr>
      <w:r>
        <w:t>z dnia 25 listopada 2024 r.</w:t>
      </w:r>
    </w:p>
    <w:p w:rsidR="00A77B3E" w:rsidRDefault="00B5440B">
      <w:pPr>
        <w:keepNext/>
        <w:spacing w:after="480"/>
        <w:jc w:val="center"/>
      </w:pPr>
      <w:r>
        <w:rPr>
          <w:b/>
        </w:rPr>
        <w:t>w sprawie nadania Statutu Miejskiemu Ośrodkowi Pomocy Rodzinie w Bytomiu</w:t>
      </w:r>
    </w:p>
    <w:p w:rsidR="00A77B3E" w:rsidRDefault="00B5440B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w związku z art. 92 ust. 1 </w:t>
      </w:r>
      <w:proofErr w:type="spellStart"/>
      <w:r>
        <w:t>pkt</w:t>
      </w:r>
      <w:proofErr w:type="spellEnd"/>
      <w:r>
        <w:t> 1, ust. 2 i ust. 3 ustawy z dnia 5 czerwca 1998 r.</w:t>
      </w:r>
      <w:r>
        <w:t xml:space="preserve"> o samorządzie powiatowym (Dz. U. z 2024 r. poz. 107), art. 18 ust. 2 </w:t>
      </w:r>
      <w:proofErr w:type="spellStart"/>
      <w:r>
        <w:t>pkt</w:t>
      </w:r>
      <w:proofErr w:type="spellEnd"/>
      <w:r>
        <w:t> 15 ustawy z dnia 8 marca 1990 r. o samorządzie gminnym (Dz. U. z 2024 r. poz. 1465) w związku z art. 110 ust. 1 i art. 112 ust. 1 i ust. 2 ustawy z dnia 12 marca 2004 r. o pomocy spo</w:t>
      </w:r>
      <w:r>
        <w:t>łecznej (Dz. U. z 2024 r. poz. 1283, z </w:t>
      </w:r>
      <w:proofErr w:type="spellStart"/>
      <w:r>
        <w:t>późn</w:t>
      </w:r>
      <w:proofErr w:type="spellEnd"/>
      <w:r>
        <w:t>. zm.), art. 11 ust. 2 i art. 12 ust. 2 ustawy z dnia 27 sierpnia 2009 r. o finansach publicznych (Dz. U. z 2024 r. poz. 1530) oraz art. 4 ust. 1, art. 8 i art. 13 </w:t>
      </w:r>
      <w:proofErr w:type="spellStart"/>
      <w:r>
        <w:t>pkt</w:t>
      </w:r>
      <w:proofErr w:type="spellEnd"/>
      <w:r>
        <w:t> 2 ustawy z dnia 20 lipca 2000 r. o ogłaszaniu</w:t>
      </w:r>
      <w:r>
        <w:t xml:space="preserve"> aktów normatywnych i niektórych innych aktów prawnych (Dz. U. z 2019 r. poz. 1461) uchwala się, co następuje:</w:t>
      </w:r>
    </w:p>
    <w:p w:rsidR="00A77B3E" w:rsidRDefault="00B5440B">
      <w:pPr>
        <w:keepLines/>
        <w:spacing w:before="120" w:after="120"/>
        <w:ind w:firstLine="340"/>
      </w:pPr>
      <w:r>
        <w:rPr>
          <w:b/>
        </w:rPr>
        <w:t>§ 1. </w:t>
      </w:r>
      <w:r>
        <w:t>Nadaje się Statut Miejskiemu Ośrodkowi Pomocy Rodzinie w Bytomiu, stanowiący załącznik do uchwały.</w:t>
      </w:r>
    </w:p>
    <w:p w:rsidR="00A77B3E" w:rsidRDefault="00B5440B">
      <w:pPr>
        <w:keepLines/>
        <w:spacing w:before="120" w:after="120"/>
        <w:ind w:firstLine="340"/>
      </w:pPr>
      <w:r>
        <w:rPr>
          <w:b/>
        </w:rPr>
        <w:t>§ 2. </w:t>
      </w:r>
      <w:r>
        <w:t>Traci moc uchwała nr XXXVI/521/20 Ra</w:t>
      </w:r>
      <w:r>
        <w:t>dy Miejskiej w Bytomiu z dnia 21 grudnia 2020 r. w sprawie nadania Statutu Miejskiemu Ośrodkowi Pomocy Rodzinie w Bytomiu (Dz. Urz. Woj. Śl. z 2020 r. poz. 9515, z 2022 r. poz. 1446, 3794, 6015, 8230 i 8851, z 2023 r. poz. 2182 oraz z 2024 r. poz. 5725).</w:t>
      </w:r>
    </w:p>
    <w:p w:rsidR="00A77B3E" w:rsidRDefault="00B5440B">
      <w:pPr>
        <w:keepLines/>
        <w:spacing w:before="120" w:after="120"/>
        <w:ind w:firstLine="340"/>
      </w:pPr>
      <w:r>
        <w:rPr>
          <w:b/>
        </w:rPr>
        <w:t>§</w:t>
      </w:r>
      <w:r>
        <w:rPr>
          <w:b/>
        </w:rPr>
        <w:t> 3. </w:t>
      </w:r>
      <w:r>
        <w:t>Wykonanie uchwały powierza się Prezydentowi Miasta.</w:t>
      </w:r>
    </w:p>
    <w:p w:rsidR="00A77B3E" w:rsidRDefault="00B5440B">
      <w:pPr>
        <w:keepLines/>
        <w:spacing w:before="120" w:after="120"/>
        <w:ind w:firstLine="340"/>
      </w:pPr>
      <w:r>
        <w:rPr>
          <w:b/>
        </w:rPr>
        <w:t>§ 4. </w:t>
      </w:r>
      <w:r>
        <w:t>Uchwała podlega ogłoszeniu w Dzienniku Urzędowym Województwa Śląskiego.</w:t>
      </w:r>
    </w:p>
    <w:p w:rsidR="00A77B3E" w:rsidRDefault="00B5440B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1 stycznia 2025 r.</w:t>
      </w:r>
    </w:p>
    <w:p w:rsidR="00A77B3E" w:rsidRDefault="00B5440B">
      <w:pPr>
        <w:keepNext/>
        <w:keepLines/>
        <w:spacing w:before="120" w:after="120"/>
        <w:ind w:firstLine="227"/>
      </w:pPr>
      <w:r>
        <w:t>  </w:t>
      </w:r>
    </w:p>
    <w:p w:rsidR="00A77B3E" w:rsidRDefault="00B5440B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933"/>
        <w:gridCol w:w="4933"/>
      </w:tblGrid>
      <w:tr w:rsidR="006A6596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A6596" w:rsidRDefault="006A6596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6A6596" w:rsidRDefault="00B5440B">
            <w:pPr>
              <w:keepNext/>
              <w:keepLines/>
              <w:spacing w:before="100" w:after="4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Wiceprzewodniczący Rady Miejskiej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Grzegorz Nowak</w:t>
            </w:r>
          </w:p>
        </w:tc>
      </w:tr>
    </w:tbl>
    <w:p w:rsidR="00A77B3E" w:rsidRDefault="00A77B3E">
      <w:pPr>
        <w:keepNext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 w:rsidRDefault="00B5440B">
      <w:pPr>
        <w:keepNext/>
        <w:spacing w:before="120" w:after="120"/>
        <w:ind w:left="5504"/>
      </w:pPr>
      <w:r>
        <w:lastRenderedPageBreak/>
        <w:t>Załącznik do uchwały Nr XI/92/24</w:t>
      </w:r>
      <w:r>
        <w:br/>
        <w:t>Rady Miejskiej w Bytomiu</w:t>
      </w:r>
      <w:r>
        <w:br/>
        <w:t>z dnia 25 listopada 2024 r.</w:t>
      </w:r>
    </w:p>
    <w:p w:rsidR="00A77B3E" w:rsidRDefault="00B5440B">
      <w:pPr>
        <w:keepNext/>
        <w:spacing w:after="480"/>
        <w:jc w:val="center"/>
      </w:pPr>
      <w:r>
        <w:rPr>
          <w:b/>
        </w:rPr>
        <w:t xml:space="preserve">Statut Miejskiego </w:t>
      </w:r>
      <w:r>
        <w:rPr>
          <w:b/>
        </w:rPr>
        <w:t>Ośrodka Pomocy Rodzinie w Bytomiu</w:t>
      </w:r>
    </w:p>
    <w:p w:rsidR="00A77B3E" w:rsidRDefault="00B5440B">
      <w:pPr>
        <w:keepNext/>
        <w:jc w:val="center"/>
      </w:pPr>
      <w:r>
        <w:rPr>
          <w:b/>
        </w:rPr>
        <w:t>Rozdział 1.</w:t>
      </w:r>
      <w:r>
        <w:br/>
      </w:r>
      <w:r>
        <w:rPr>
          <w:b/>
        </w:rPr>
        <w:t>Postanowienia ogólne</w:t>
      </w:r>
    </w:p>
    <w:p w:rsidR="00A77B3E" w:rsidRDefault="00B5440B">
      <w:pPr>
        <w:keepLines/>
        <w:spacing w:before="120" w:after="120"/>
        <w:ind w:firstLine="340"/>
      </w:pPr>
      <w:r>
        <w:rPr>
          <w:b/>
        </w:rPr>
        <w:t>§ 1. </w:t>
      </w:r>
      <w:r>
        <w:t>Miejski Ośrodek Pomocy Rodzinie w Bytomiu, zwany dalej „Ośrodkiem", jest jednostką organizacyjną Miasta Bytomia, działającą w formie jednostki budżetowej.</w:t>
      </w:r>
    </w:p>
    <w:p w:rsidR="00A77B3E" w:rsidRDefault="00B5440B">
      <w:pPr>
        <w:keepLines/>
        <w:spacing w:before="120" w:after="120"/>
        <w:ind w:firstLine="340"/>
      </w:pPr>
      <w:r>
        <w:rPr>
          <w:b/>
        </w:rPr>
        <w:t>§ 2. </w:t>
      </w:r>
      <w:r>
        <w:t>Ośrodek działa na podsta</w:t>
      </w:r>
      <w:r>
        <w:t>wie:</w:t>
      </w:r>
    </w:p>
    <w:p w:rsidR="00A77B3E" w:rsidRDefault="00B5440B">
      <w:pPr>
        <w:spacing w:before="120" w:after="120"/>
        <w:ind w:left="340" w:hanging="227"/>
      </w:pPr>
      <w:r>
        <w:t>1) </w:t>
      </w:r>
      <w:r>
        <w:t>ustawy o pomocy społecznej;</w:t>
      </w:r>
    </w:p>
    <w:p w:rsidR="00A77B3E" w:rsidRDefault="00B5440B">
      <w:pPr>
        <w:spacing w:before="120" w:after="120"/>
        <w:ind w:left="340" w:hanging="227"/>
      </w:pPr>
      <w:r>
        <w:t>2) </w:t>
      </w:r>
      <w:r>
        <w:t>ustawy o samorządzie gminnym;</w:t>
      </w:r>
    </w:p>
    <w:p w:rsidR="00A77B3E" w:rsidRDefault="00B5440B">
      <w:pPr>
        <w:spacing w:before="120" w:after="120"/>
        <w:ind w:left="340" w:hanging="227"/>
      </w:pPr>
      <w:r>
        <w:t>3) </w:t>
      </w:r>
      <w:r>
        <w:t>ustawy o samorządzie powiatowym;</w:t>
      </w:r>
    </w:p>
    <w:p w:rsidR="00A77B3E" w:rsidRDefault="00B5440B">
      <w:pPr>
        <w:spacing w:before="120" w:after="120"/>
        <w:ind w:left="340" w:hanging="227"/>
      </w:pPr>
      <w:r>
        <w:t>4) </w:t>
      </w:r>
      <w:r>
        <w:t>ustawy o finansach publicznych;</w:t>
      </w:r>
    </w:p>
    <w:p w:rsidR="00A77B3E" w:rsidRDefault="00B5440B">
      <w:pPr>
        <w:spacing w:before="120" w:after="120"/>
        <w:ind w:left="340" w:hanging="227"/>
      </w:pPr>
      <w:r>
        <w:t>5) </w:t>
      </w:r>
      <w:r>
        <w:t>ustawy o pracownikach samorządowych;</w:t>
      </w:r>
    </w:p>
    <w:p w:rsidR="00A77B3E" w:rsidRDefault="00B5440B">
      <w:pPr>
        <w:spacing w:before="120" w:after="120"/>
        <w:ind w:left="340" w:hanging="227"/>
      </w:pPr>
      <w:r>
        <w:t>6) </w:t>
      </w:r>
      <w:r>
        <w:t>niniejszego Statutu.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t>1. </w:t>
      </w:r>
      <w:r>
        <w:t>Siedziba Ośrodka mieści się w Bytomiu.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Te</w:t>
      </w:r>
      <w:r>
        <w:rPr>
          <w:color w:val="000000"/>
          <w:u w:color="000000"/>
        </w:rPr>
        <w:t>renem działania Ośrodka jest obszar Bytomia.</w:t>
      </w:r>
    </w:p>
    <w:p w:rsidR="00A77B3E" w:rsidRDefault="00B5440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2.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Cele i przedmiot działalności Ośrodka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t>1. </w:t>
      </w:r>
      <w:r>
        <w:rPr>
          <w:color w:val="000000"/>
          <w:u w:color="000000"/>
        </w:rPr>
        <w:t xml:space="preserve">Ośrodek jest jednostką utworzoną w celu prowadzenia działań wspierających osoby i rodziny w wysiłkach ukierunkowanych na przezwyciężanie trudnych </w:t>
      </w:r>
      <w:r>
        <w:rPr>
          <w:color w:val="000000"/>
          <w:u w:color="000000"/>
        </w:rPr>
        <w:t>sytuacji życiowych oraz zmierzających do zaspokojenia niezbędnych potrzeb życiowych.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Celem działalności Ośrodka jest również inicjowanie i podejmowanie działań zapobiegających powstawaniu trudności życiowych rodzących zapotrzebowanie na pomoc społeczną.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5. </w:t>
      </w:r>
      <w:r>
        <w:t>1. </w:t>
      </w:r>
      <w:r>
        <w:rPr>
          <w:color w:val="000000"/>
          <w:u w:color="000000"/>
        </w:rPr>
        <w:t>Podstawowym przedmiotem działalności Ośrodka jest: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realizacja zadań określonych w ustawie o pomocy społecznej;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realizacja zadań wynikających z innych ustaw: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 xml:space="preserve">ustalanie i wypłacanie świadczeń rodzinnych na podstawie ustawy o świadczeniach </w:t>
      </w:r>
      <w:r>
        <w:rPr>
          <w:color w:val="000000"/>
          <w:u w:color="000000"/>
        </w:rPr>
        <w:t>rodzinnych,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ustalanie i wypłacanie świadczeń z funduszu alimentacyjnego oraz prowadzenie postępowań wobec dłużników alimentacyjnych na podstawie ustawy o pomocy osobom uprawnionym do alimentów,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c) </w:t>
      </w:r>
      <w:r>
        <w:rPr>
          <w:color w:val="000000"/>
          <w:u w:color="000000"/>
        </w:rPr>
        <w:t>działania na rzecz wspierania rodziny oraz rozwoju syste</w:t>
      </w:r>
      <w:r>
        <w:rPr>
          <w:color w:val="000000"/>
          <w:u w:color="000000"/>
        </w:rPr>
        <w:t>mu pieczy zastępczej na podstawie ustawy o wspieraniu rodziny i systemie pieczy zastępczej,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d) </w:t>
      </w:r>
      <w:r>
        <w:rPr>
          <w:color w:val="000000"/>
          <w:u w:color="000000"/>
        </w:rPr>
        <w:t>ustalanie i wypłacanie zasiłków dla opiekunów na podstawie ustawy o ustaleniu i wypłacie zasiłków dla opiekunów,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e) </w:t>
      </w:r>
      <w:r>
        <w:rPr>
          <w:color w:val="000000"/>
          <w:u w:color="000000"/>
        </w:rPr>
        <w:t>prowadzenie spraw w zakresie świadczenia wych</w:t>
      </w:r>
      <w:r>
        <w:rPr>
          <w:color w:val="000000"/>
          <w:u w:color="000000"/>
        </w:rPr>
        <w:t>owawczego na podstawie ustawy o pomocy państwa w wychowywaniu dzieci,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f) </w:t>
      </w:r>
      <w:r>
        <w:rPr>
          <w:color w:val="000000"/>
          <w:u w:color="000000"/>
        </w:rPr>
        <w:t>udzielanie pomocy materialnej o charakterze socjalnym uczniom, słuchaczom oraz wychowankom, wynikającej z ustawy o systemie oświaty,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g) </w:t>
      </w:r>
      <w:r>
        <w:rPr>
          <w:color w:val="000000"/>
          <w:u w:color="000000"/>
        </w:rPr>
        <w:t>prowadzenie spraw w zakresie potwierdzenia praw</w:t>
      </w:r>
      <w:r>
        <w:rPr>
          <w:color w:val="000000"/>
          <w:u w:color="000000"/>
        </w:rPr>
        <w:t>a do świadczeń opieki zdrowotnej na podstawie ustawy o świadczeniach opieki zdrowotnej finansowanych ze środków publicznych,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h) </w:t>
      </w:r>
      <w:r>
        <w:rPr>
          <w:color w:val="000000"/>
          <w:u w:color="000000"/>
        </w:rPr>
        <w:t>działania z zakresu przeciwdziałania przemocy domowej na podstawie ustawy o przeciwdziałaniu przemocy domowej,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i) </w:t>
      </w:r>
      <w:r>
        <w:rPr>
          <w:color w:val="000000"/>
          <w:u w:color="000000"/>
        </w:rPr>
        <w:t>udzielanie wsp</w:t>
      </w:r>
      <w:r>
        <w:rPr>
          <w:color w:val="000000"/>
          <w:u w:color="000000"/>
        </w:rPr>
        <w:t>arcia społecznego osobom objętym ustawą o ochronie zdrowia psychicznego,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j) </w:t>
      </w:r>
      <w:r>
        <w:rPr>
          <w:color w:val="000000"/>
          <w:u w:color="000000"/>
        </w:rPr>
        <w:t>realizacja zadań z zakresu rehabilitacji społecznej wynikających z ustawy o rehabilitacji zawodowej i społecznej oraz zatrudnianiu osób niepełnosprawnych,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k) </w:t>
      </w:r>
      <w:r>
        <w:rPr>
          <w:color w:val="000000"/>
          <w:u w:color="000000"/>
        </w:rPr>
        <w:t>realizacja zadań z zak</w:t>
      </w:r>
      <w:r>
        <w:rPr>
          <w:color w:val="000000"/>
          <w:u w:color="000000"/>
        </w:rPr>
        <w:t>resu przyznawania i wypłacania dodatków mieszkaniowych na podstawie ustawy o dodatkach mieszkaniowych,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l) </w:t>
      </w:r>
      <w:r>
        <w:rPr>
          <w:color w:val="000000"/>
          <w:u w:color="000000"/>
        </w:rPr>
        <w:t>realizacja zadań związanych z udzielaniem pomocy w formie dodatku energetycznego wynikających z ustawy Prawo energetyczne,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m) </w:t>
      </w:r>
      <w:r>
        <w:rPr>
          <w:color w:val="000000"/>
          <w:u w:color="000000"/>
        </w:rPr>
        <w:t>realizacja zadań dotyczą</w:t>
      </w:r>
      <w:r>
        <w:rPr>
          <w:color w:val="000000"/>
          <w:u w:color="000000"/>
        </w:rPr>
        <w:t>cych prac społecznie użytecznych na podstawie ustawy o promocji zatrudnienia i instytucjach rynku pracy,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n) </w:t>
      </w:r>
      <w:r>
        <w:rPr>
          <w:color w:val="000000"/>
          <w:u w:color="000000"/>
        </w:rPr>
        <w:t xml:space="preserve">przyznawanie i wypłacanie jednorazowego świadczenia dla rodzin, w których urodziło się dziecko z ciężką chorobą lub niepełnosprawnością, z zakresu </w:t>
      </w:r>
      <w:r>
        <w:rPr>
          <w:color w:val="000000"/>
          <w:u w:color="000000"/>
        </w:rPr>
        <w:t>ustawy o wsparciu kobiet w ciąży i rodzin „Za życiem”,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o) </w:t>
      </w:r>
      <w:r>
        <w:rPr>
          <w:color w:val="000000"/>
          <w:u w:color="000000"/>
        </w:rPr>
        <w:t>realizacja zadań na rzecz rodzin wielodzietnych z zakresu ustawy o Karcie Dużej Rodziny,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p) </w:t>
      </w:r>
      <w:r>
        <w:rPr>
          <w:color w:val="000000"/>
          <w:u w:color="000000"/>
        </w:rPr>
        <w:t>wypłacanie świadczenia pieniężnego dla posiadaczy Karty Polaka,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q) </w:t>
      </w:r>
      <w:r>
        <w:rPr>
          <w:color w:val="000000"/>
          <w:u w:color="000000"/>
        </w:rPr>
        <w:t>prowadzenie spraw w zakresie świadczeni</w:t>
      </w:r>
      <w:r>
        <w:rPr>
          <w:color w:val="000000"/>
          <w:u w:color="000000"/>
        </w:rPr>
        <w:t>a dobry start  wynikających z rozporządzenia Rady Ministrów w sprawie szczegółowych warunków realizacji rządowego programu „Dobry start”,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proofErr w:type="spellStart"/>
      <w:r>
        <w:t>r</w:t>
      </w:r>
      <w:proofErr w:type="spellEnd"/>
      <w:r>
        <w:t>) </w:t>
      </w:r>
      <w:r>
        <w:rPr>
          <w:color w:val="000000"/>
          <w:u w:color="000000"/>
        </w:rPr>
        <w:t>prowadzenie postępowań w sprawach wydania zaświadczenia o wysokości przeciętnego miesięcznego dochodu przypadająceg</w:t>
      </w:r>
      <w:r>
        <w:rPr>
          <w:color w:val="000000"/>
          <w:u w:color="000000"/>
        </w:rPr>
        <w:t>o na jednego członka gospodarstwa domowego osobom fizycznym, które zamierzają składać wnioski o przyznanie dofinansowania z Narodowego Funduszu Ochrony Środowiska i Gospodarki Wodnej lub z Wojewódzkiego Funduszu Ochrony Środowiska i Gospodarki Wodnej w ram</w:t>
      </w:r>
      <w:r>
        <w:rPr>
          <w:color w:val="000000"/>
          <w:u w:color="000000"/>
        </w:rPr>
        <w:t>ach Programu Czyste Powietrze,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s) </w:t>
      </w:r>
      <w:r>
        <w:rPr>
          <w:color w:val="000000"/>
          <w:u w:color="000000"/>
        </w:rPr>
        <w:t>prowadzenie spraw w zakresie dodatku osłonowego na podstawie ustawy o dodatku osłonowym,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t) </w:t>
      </w:r>
      <w:r>
        <w:rPr>
          <w:color w:val="000000"/>
          <w:u w:color="000000"/>
        </w:rPr>
        <w:t>prowadzenie spraw w zakresie jednorazowego świadczenia pieniężnego przysługującego obywatelowi Ukrainy, którego pobyt na terytoriu</w:t>
      </w:r>
      <w:r>
        <w:rPr>
          <w:color w:val="000000"/>
          <w:u w:color="000000"/>
        </w:rPr>
        <w:t>m Rzeczypospolitej Polskiej jest uznawany za legalny, na podstawie ustawy o pomocy obywatelom Ukrainy w związku z konfliktem zbrojnym na terytorium tego państwa,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u) </w:t>
      </w:r>
      <w:r>
        <w:rPr>
          <w:color w:val="000000"/>
          <w:u w:color="000000"/>
        </w:rPr>
        <w:t>prowadzenie spraw w zakresie dodatku węglowego na podstawie ustawy o dodatku węglowym,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v) </w:t>
      </w:r>
      <w:r>
        <w:rPr>
          <w:color w:val="000000"/>
          <w:u w:color="000000"/>
        </w:rPr>
        <w:t>p</w:t>
      </w:r>
      <w:r>
        <w:rPr>
          <w:color w:val="000000"/>
          <w:u w:color="000000"/>
        </w:rPr>
        <w:t>rowadzenie spraw dotyczących refundacji podatku VAT odbiorcom paliw gazowych w gospodarstwach domowych na podstawie ustawy o szczególnej ochronie niektórych odbiorców paliw gazowych w 2023 r. oraz w 2024 r. w związku z sytuacją na rynku gazu,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lastRenderedPageBreak/>
        <w:t>w) </w:t>
      </w:r>
      <w:r>
        <w:rPr>
          <w:color w:val="000000"/>
          <w:u w:color="000000"/>
        </w:rPr>
        <w:t>prowadzeni</w:t>
      </w:r>
      <w:r>
        <w:rPr>
          <w:color w:val="000000"/>
          <w:u w:color="000000"/>
        </w:rPr>
        <w:t>e spraw dotyczących wypłaty bonu energetycznego na podstawie ustawy o bonie energetycznym oraz o zmianie niektórych ustaw w celu ograniczenia cen energii elektrycznej, gazu ziemnego i ciepła systemowego;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realizacja zadań wynikających z uchwał Rady Miejs</w:t>
      </w:r>
      <w:r>
        <w:rPr>
          <w:color w:val="000000"/>
          <w:u w:color="000000"/>
        </w:rPr>
        <w:t>kiej w Bytomiu w zakresie: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a) </w:t>
      </w:r>
      <w:r>
        <w:rPr>
          <w:color w:val="000000"/>
          <w:u w:color="000000"/>
        </w:rPr>
        <w:t>Programu Bytomska Karta Seniora,</w:t>
      </w:r>
    </w:p>
    <w:p w:rsidR="00A77B3E" w:rsidRDefault="00B5440B">
      <w:pPr>
        <w:keepLines/>
        <w:spacing w:before="120" w:after="120"/>
        <w:ind w:left="567" w:hanging="227"/>
        <w:rPr>
          <w:color w:val="000000"/>
          <w:u w:color="000000"/>
        </w:rPr>
      </w:pPr>
      <w:r>
        <w:t>b) </w:t>
      </w:r>
      <w:r>
        <w:rPr>
          <w:color w:val="000000"/>
          <w:u w:color="000000"/>
        </w:rPr>
        <w:t>programu „3+ Liczna Rodzina”.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Ośrodek prowadzi: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Ośrodek Interwencji Kryzysowej;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noclegownię i ogrzewalnię;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mieszkania treningowe i wspomagane;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Klub Integracji Społecznej;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obsługę finansową, kadrową oraz administracyjno-techniczną Powiatowego Zespołu do Spraw Orzekania o Niepełnosprawności w Bytomiu.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6. </w:t>
      </w:r>
      <w:r>
        <w:rPr>
          <w:color w:val="000000"/>
          <w:u w:color="000000"/>
        </w:rPr>
        <w:t>W celu realizacji statutowych zadań Ośrodek współpracuje  z prowadzącymi działalność na terenie miasta Bytomia organizacj</w:t>
      </w:r>
      <w:r>
        <w:rPr>
          <w:color w:val="000000"/>
          <w:u w:color="000000"/>
        </w:rPr>
        <w:t>ami społecznymi, Kościołem Katolickim, innymi kościołami, związkami wyznaniowymi, fundacjami i stowarzyszeniami.</w:t>
      </w:r>
    </w:p>
    <w:p w:rsidR="00A77B3E" w:rsidRDefault="00B5440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3.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Organizacja Ośrodka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7. </w:t>
      </w:r>
      <w:r>
        <w:t>1. </w:t>
      </w:r>
      <w:r>
        <w:rPr>
          <w:color w:val="000000"/>
          <w:u w:color="000000"/>
        </w:rPr>
        <w:t>Ośrodkiem kieruje dyrektor. 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Czynności z zakresu prawa pracy wobec dyrektora wykonuje Prezydent </w:t>
      </w:r>
      <w:r>
        <w:rPr>
          <w:color w:val="000000"/>
          <w:u w:color="000000"/>
        </w:rPr>
        <w:t>Miasta.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Dyrektor zarządzając Ośrodkiem zapewnia wykonywanie jego zadań statutowych, ustala jego organizację wewnętrzną i reprezentuje go na zewnątrz.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>Dyrektor wykonuje czynności z zakresu prawa pracy wobec pracowników Ośrodka.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Dyrektor jest uprawn</w:t>
      </w:r>
      <w:r>
        <w:rPr>
          <w:color w:val="000000"/>
          <w:u w:color="000000"/>
        </w:rPr>
        <w:t>iony do wydawania zarządzeń, regulaminów i instrukcji.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8. </w:t>
      </w:r>
      <w:r>
        <w:rPr>
          <w:color w:val="000000"/>
          <w:u w:color="000000"/>
        </w:rPr>
        <w:t>Dyrektor kieruje Ośrodkiem przy pomocy: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zastępcy dyrektora;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głównego księgowego;</w:t>
      </w:r>
    </w:p>
    <w:p w:rsidR="00A77B3E" w:rsidRDefault="00B5440B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komórek organizacyjnych funkcjonujących w strukturze Ośrodka.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9. </w:t>
      </w:r>
      <w:r>
        <w:rPr>
          <w:color w:val="000000"/>
          <w:u w:color="000000"/>
        </w:rPr>
        <w:t>Strukturę organizacyjną Ośrodka oraz za</w:t>
      </w:r>
      <w:r>
        <w:rPr>
          <w:color w:val="000000"/>
          <w:u w:color="000000"/>
        </w:rPr>
        <w:t>kres zadań dla poszczególnych komórek organizacyjnych ustala dyrektor w regulaminie organizacyjnym, który zatwierdza Prezydent Miasta.</w:t>
      </w:r>
    </w:p>
    <w:p w:rsidR="00A77B3E" w:rsidRDefault="00B5440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t>Rozdział 4.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Gospodarka finansowa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10. </w:t>
      </w:r>
      <w:r>
        <w:t>1. </w:t>
      </w:r>
      <w:r>
        <w:rPr>
          <w:color w:val="000000"/>
          <w:u w:color="000000"/>
        </w:rPr>
        <w:t>Ośrodek prowadzi gospodarkę finansową w formie jednostki budżetowej, na zasadac</w:t>
      </w:r>
      <w:r>
        <w:rPr>
          <w:color w:val="000000"/>
          <w:u w:color="000000"/>
        </w:rPr>
        <w:t>h określonych w ustawie o finansach publicznych.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Podstawą gospodarki finansowej Ośrodka jest roczny plan finansowy, zgodny z uchwałą budżetową Miasta Bytomia, zatwierdzony przez Prezydenta Miasta.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Za prawidłową gospodarkę finansową Ośrodka odpowiada </w:t>
      </w:r>
      <w:r>
        <w:rPr>
          <w:color w:val="000000"/>
          <w:u w:color="000000"/>
        </w:rPr>
        <w:t>dyrektor.</w:t>
      </w:r>
    </w:p>
    <w:p w:rsidR="00A77B3E" w:rsidRDefault="00B5440B">
      <w:pPr>
        <w:keepNext/>
        <w:keepLines/>
        <w:jc w:val="center"/>
        <w:rPr>
          <w:color w:val="000000"/>
          <w:u w:color="000000"/>
        </w:rPr>
      </w:pPr>
      <w:r>
        <w:rPr>
          <w:b/>
        </w:rPr>
        <w:lastRenderedPageBreak/>
        <w:t>Rozdział 5.</w:t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>Mienie Ośrodka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11. </w:t>
      </w:r>
      <w:r>
        <w:t>1. </w:t>
      </w:r>
      <w:r>
        <w:rPr>
          <w:color w:val="000000"/>
          <w:u w:color="000000"/>
        </w:rPr>
        <w:t>Ośrodek wyposażony jest w mienie komunalne, stanowiące własność gminy Bytom, służące realizacji zadań statutowych.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Dyrektor samodzielnie zarządza przekazanym mieniem komunalnym, w granicach udzielonych upowa</w:t>
      </w:r>
      <w:r>
        <w:rPr>
          <w:color w:val="000000"/>
          <w:u w:color="000000"/>
        </w:rPr>
        <w:t>żnień.</w:t>
      </w:r>
    </w:p>
    <w:p w:rsidR="00A77B3E" w:rsidRDefault="00B5440B">
      <w:pPr>
        <w:keepLines/>
        <w:spacing w:before="120" w:after="120"/>
        <w:ind w:firstLine="340"/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3. </w:t>
      </w:r>
      <w:r>
        <w:rPr>
          <w:color w:val="000000"/>
          <w:u w:color="000000"/>
        </w:rPr>
        <w:t>Zarząd i ochrona mienia wykonywane są z zachowaniem należytej staranności.</w:t>
      </w:r>
    </w:p>
    <w:p w:rsidR="006A6596" w:rsidRDefault="006A6596">
      <w:pPr>
        <w:rPr>
          <w:rFonts w:eastAsia="Times New Roman" w:cs="Times New Roman"/>
          <w:szCs w:val="20"/>
        </w:rPr>
      </w:pPr>
    </w:p>
    <w:p w:rsidR="006A6596" w:rsidRDefault="00B5440B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6A6596" w:rsidRDefault="00B544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Podjęcie uchwały w sprawie nadania Statutu Miejskiemu Ośrodkowi Pomocy </w:t>
      </w:r>
      <w:r>
        <w:rPr>
          <w:rFonts w:eastAsia="Times New Roman" w:cs="Times New Roman"/>
          <w:szCs w:val="20"/>
        </w:rPr>
        <w:t>Rodzinie w Bytomiu jest wynikiem dokonania aktualizacji zadań powierzonych Ośrodkowi do realizacji.</w:t>
      </w:r>
    </w:p>
    <w:p w:rsidR="006A6596" w:rsidRDefault="00B544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Statut ma charakter ramowy, który wyznacza rzeczywisty zakres działania Ośrodka. Konkretyzacja jego postanowień nastąpi w regulaminie organizacy</w:t>
      </w:r>
      <w:r>
        <w:rPr>
          <w:rFonts w:eastAsia="Times New Roman" w:cs="Times New Roman"/>
          <w:szCs w:val="20"/>
        </w:rPr>
        <w:t>jnym MOPR.</w:t>
      </w:r>
    </w:p>
    <w:p w:rsidR="006A6596" w:rsidRDefault="00B5440B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 XXIX/395/14 Rady Miejskiej w Bytomiu z dnia 24 marca 2014 r. w sprawie określenia szczegółowego sposobu konsultowania z radą działalności pożytku publicznego lub organizacj</w:t>
      </w:r>
      <w:r>
        <w:rPr>
          <w:rFonts w:eastAsia="Times New Roman" w:cs="Times New Roman"/>
          <w:szCs w:val="20"/>
        </w:rPr>
        <w:t>ami pozarządowymi i podmiotami wymienionymi w art. 3 ust. 3 ustawy o działalności pożytku publicznego i o wolontariacie projektów aktów prawa miejscowego w dziedzinach dotyczących działalności statutowej tych organizacji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</w:t>
      </w:r>
    </w:p>
    <w:sectPr w:rsidR="006A6596" w:rsidSect="006A6596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596" w:rsidRDefault="006A6596" w:rsidP="006A6596">
      <w:r>
        <w:separator/>
      </w:r>
    </w:p>
  </w:endnote>
  <w:endnote w:type="continuationSeparator" w:id="0">
    <w:p w:rsidR="006A6596" w:rsidRDefault="006A6596" w:rsidP="006A65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6A659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A6596" w:rsidRDefault="00B5440B">
          <w:pPr>
            <w:rPr>
              <w:sz w:val="18"/>
            </w:rPr>
          </w:pPr>
          <w:r>
            <w:rPr>
              <w:sz w:val="18"/>
            </w:rPr>
            <w:t>Id: 87033BD9-342F-4C47-A042-DDB2243F5458.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A6596" w:rsidRDefault="00B544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A659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6A6596">
            <w:rPr>
              <w:sz w:val="18"/>
            </w:rPr>
            <w:fldChar w:fldCharType="end"/>
          </w:r>
        </w:p>
      </w:tc>
    </w:tr>
  </w:tbl>
  <w:p w:rsidR="006A6596" w:rsidRDefault="006A6596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6A659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A6596" w:rsidRDefault="00B5440B">
          <w:pPr>
            <w:rPr>
              <w:sz w:val="18"/>
            </w:rPr>
          </w:pPr>
          <w:r>
            <w:rPr>
              <w:sz w:val="18"/>
            </w:rPr>
            <w:t>Id: 87033BD9-342F-4C47-A042-DDB2243F5458.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A6596" w:rsidRDefault="00B544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A659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5</w:t>
          </w:r>
          <w:r w:rsidR="006A6596">
            <w:rPr>
              <w:sz w:val="18"/>
            </w:rPr>
            <w:fldChar w:fldCharType="end"/>
          </w:r>
        </w:p>
      </w:tc>
    </w:tr>
  </w:tbl>
  <w:p w:rsidR="006A6596" w:rsidRDefault="006A6596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577"/>
      <w:gridCol w:w="3289"/>
    </w:tblGrid>
    <w:tr w:rsidR="006A6596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A6596" w:rsidRDefault="00B5440B">
          <w:pPr>
            <w:rPr>
              <w:sz w:val="18"/>
            </w:rPr>
          </w:pPr>
          <w:r>
            <w:rPr>
              <w:sz w:val="18"/>
            </w:rPr>
            <w:t>Id: 87033BD9-342F-4C47-</w:t>
          </w:r>
          <w:r>
            <w:rPr>
              <w:sz w:val="18"/>
            </w:rPr>
            <w:t>A042-DDB2243F5458.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:rsidR="006A6596" w:rsidRDefault="00B5440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6A6596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6</w:t>
          </w:r>
          <w:r w:rsidR="006A6596">
            <w:rPr>
              <w:sz w:val="18"/>
            </w:rPr>
            <w:fldChar w:fldCharType="end"/>
          </w:r>
        </w:p>
      </w:tc>
    </w:tr>
  </w:tbl>
  <w:p w:rsidR="006A6596" w:rsidRDefault="006A6596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596" w:rsidRDefault="006A6596" w:rsidP="006A6596">
      <w:r>
        <w:separator/>
      </w:r>
    </w:p>
  </w:footnote>
  <w:footnote w:type="continuationSeparator" w:id="0">
    <w:p w:rsidR="006A6596" w:rsidRDefault="006A6596" w:rsidP="006A659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6A6596"/>
    <w:rsid w:val="00A77B3E"/>
    <w:rsid w:val="00B5440B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A6596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1324</Words>
  <Characters>8120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9426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XI/92/24 z dnia 25 listopada 2024 r.</dc:title>
  <dc:subject>w sprawie nadania Statutu Miejskiemu Ośrodkowi Pomocy Rodzinie w^Bytomiu</dc:subject>
  <dc:creator>asteuer</dc:creator>
  <cp:lastModifiedBy>asteuer</cp:lastModifiedBy>
  <cp:revision>2</cp:revision>
  <dcterms:created xsi:type="dcterms:W3CDTF">2024-11-28T09:20:00Z</dcterms:created>
  <dcterms:modified xsi:type="dcterms:W3CDTF">2024-11-28T09:20:00Z</dcterms:modified>
  <cp:category>Akt prawny</cp:category>
</cp:coreProperties>
</file>