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F0197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XI/91/24</w:t>
      </w:r>
      <w:r>
        <w:rPr>
          <w:b/>
          <w:caps/>
        </w:rPr>
        <w:br/>
        <w:t>Rady Miejskiej w Bytomiu</w:t>
      </w:r>
    </w:p>
    <w:p w:rsidR="00A77B3E" w:rsidRDefault="007F0197">
      <w:pPr>
        <w:spacing w:before="280" w:after="280" w:line="276" w:lineRule="auto"/>
        <w:jc w:val="center"/>
        <w:rPr>
          <w:b/>
          <w:caps/>
        </w:rPr>
      </w:pPr>
      <w:r>
        <w:t>z dnia 25 listopada 2024 r.</w:t>
      </w:r>
    </w:p>
    <w:p w:rsidR="00A77B3E" w:rsidRDefault="007F0197">
      <w:pPr>
        <w:keepNext/>
        <w:spacing w:after="480" w:line="276" w:lineRule="auto"/>
        <w:jc w:val="center"/>
      </w:pPr>
      <w:r>
        <w:rPr>
          <w:b/>
        </w:rPr>
        <w:t xml:space="preserve">zmieniająca uchwałę nr LXVII/867/22 Rady Miejskiej w Bytomiu w sprawie nadania Statutu Samodzielnemu Publicznemu Zakładowi Opieki Zdrowotnej Szpitalowi Specjalistycznemu </w:t>
      </w:r>
      <w:r>
        <w:rPr>
          <w:b/>
        </w:rPr>
        <w:t>Nr 1 w Bytomiu</w:t>
      </w:r>
    </w:p>
    <w:p w:rsidR="00A77B3E" w:rsidRDefault="007F0197">
      <w:pPr>
        <w:keepLines/>
        <w:spacing w:before="120" w:after="120" w:line="276" w:lineRule="auto"/>
        <w:ind w:firstLine="227"/>
      </w:pPr>
      <w:r>
        <w:t>Na podstawie art. 12 pkt 11, art. 40 ust.1, art. 42 ust. 1, art. 44 oraz art. 92 ust.1 pkt 1, ust. 2 i ust. 3 ustawy z dnia 5 czerwca 1998 r. o samorządzie powiatowym (Dz. U. z 2024 r. poz.107) w związku z art. 42 ust. 4 ustawy z dnia 15 kwi</w:t>
      </w:r>
      <w:r>
        <w:t>etnia 2011 r. o działalności leczniczej (Dz. U. z 2024 r. poz. 799) oraz art. 4 ust. 1, art. 8 i art. 13 pkt 2 ustawy z dnia 20 lipca 2000 r. o ogłaszaniu aktów normatywnych i niektórych innych aktów prawnych (Dz. U. z 2019 r. poz. 1461) uchwala się, co na</w:t>
      </w:r>
      <w:r>
        <w:t>stępuje:</w:t>
      </w:r>
    </w:p>
    <w:p w:rsidR="00A77B3E" w:rsidRDefault="007F0197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LXVII/867/22 Rady Miejskiej w Bytomiu z dnia 26 września 2022 r. w sprawie nadania Statutu Samodzielnemu Publicznemu Zakładowi Opieki Zdrowotnej Szpitalowi Specjalistycznemu Nr 1 w Bytomiu (Dz. Urz. Woj. Śl. z 2022 r. poz. 6013 o</w:t>
      </w:r>
      <w:r>
        <w:t>raz z 2023 r. poz. 7338), w załączniku do Statutu, wprowadza się następujące zmiany:</w:t>
      </w:r>
    </w:p>
    <w:p w:rsidR="00A77B3E" w:rsidRDefault="007F0197">
      <w:pPr>
        <w:spacing w:before="120" w:after="120" w:line="276" w:lineRule="auto"/>
        <w:ind w:left="340" w:hanging="227"/>
      </w:pPr>
      <w:r>
        <w:t>1) </w:t>
      </w:r>
      <w:r>
        <w:t>w I Oddziały i Pracownie pkt 1 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0"/>
        <w:gridCol w:w="4441"/>
        <w:gridCol w:w="1305"/>
        <w:gridCol w:w="3736"/>
      </w:tblGrid>
      <w:tr w:rsidR="007C68A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F0197">
            <w:pPr>
              <w:jc w:val="both"/>
            </w:pPr>
            <w:r>
              <w:t>1.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F0197">
            <w:pPr>
              <w:jc w:val="both"/>
            </w:pPr>
            <w:r>
              <w:t>Oddział Reumatologii i Rehabilitacji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F0197">
            <w:pPr>
              <w:jc w:val="both"/>
            </w:pPr>
            <w:r>
              <w:t>20 łóżek</w:t>
            </w:r>
          </w:p>
        </w:tc>
        <w:tc>
          <w:tcPr>
            <w:tcW w:w="3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F0197">
            <w:pPr>
              <w:jc w:val="both"/>
            </w:pPr>
            <w:r>
              <w:t>Bytom, ul. Żeromskiego 7</w:t>
            </w:r>
          </w:p>
        </w:tc>
      </w:tr>
    </w:tbl>
    <w:p w:rsidR="00A77B3E" w:rsidRDefault="007F0197">
      <w:pPr>
        <w:spacing w:before="120" w:after="120" w:line="276" w:lineRule="auto"/>
        <w:ind w:left="340" w:hanging="227"/>
      </w:pPr>
      <w:r>
        <w:t>2) </w:t>
      </w:r>
      <w:r>
        <w:t>w III Poradnie i Gabinety:</w:t>
      </w:r>
    </w:p>
    <w:p w:rsidR="00A77B3E" w:rsidRDefault="007F0197">
      <w:pPr>
        <w:keepLines/>
        <w:spacing w:before="120" w:after="120" w:line="276" w:lineRule="auto"/>
        <w:ind w:left="567" w:hanging="227"/>
      </w:pPr>
      <w:r>
        <w:t>a) </w:t>
      </w:r>
      <w:r>
        <w:t xml:space="preserve">pkt 14, </w:t>
      </w:r>
      <w:r>
        <w:t>pkt 15 i pkt 16 otrzymują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5"/>
        <w:gridCol w:w="4456"/>
        <w:gridCol w:w="1275"/>
        <w:gridCol w:w="3736"/>
      </w:tblGrid>
      <w:tr w:rsidR="007C68A8">
        <w:tc>
          <w:tcPr>
            <w:tcW w:w="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F0197">
            <w:pPr>
              <w:jc w:val="center"/>
            </w:pPr>
            <w:r>
              <w:t>14.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F0197">
            <w:pPr>
              <w:jc w:val="both"/>
            </w:pPr>
            <w:r>
              <w:t>Poradnia Chorób Zakaźnych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</w:pPr>
          </w:p>
        </w:tc>
        <w:tc>
          <w:tcPr>
            <w:tcW w:w="3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F0197">
            <w:pPr>
              <w:jc w:val="both"/>
            </w:pPr>
            <w:r>
              <w:t>Bytom, ul. Żeromskiego 7</w:t>
            </w:r>
          </w:p>
        </w:tc>
      </w:tr>
      <w:tr w:rsidR="007C68A8">
        <w:tc>
          <w:tcPr>
            <w:tcW w:w="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F0197">
            <w:pPr>
              <w:jc w:val="both"/>
            </w:pPr>
            <w:r>
              <w:t>15.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F0197">
            <w:pPr>
              <w:jc w:val="both"/>
            </w:pPr>
            <w:r>
              <w:t>Poradnia Wirusowego Zapalenia Wątroby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</w:pPr>
          </w:p>
        </w:tc>
        <w:tc>
          <w:tcPr>
            <w:tcW w:w="3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F0197">
            <w:pPr>
              <w:jc w:val="both"/>
            </w:pPr>
            <w:r>
              <w:t>Bytom, ul. Żeromskiego 7</w:t>
            </w:r>
          </w:p>
        </w:tc>
      </w:tr>
      <w:tr w:rsidR="007C68A8">
        <w:tc>
          <w:tcPr>
            <w:tcW w:w="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F0197">
            <w:pPr>
              <w:jc w:val="both"/>
            </w:pPr>
            <w:r>
              <w:t>16.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F0197">
            <w:pPr>
              <w:jc w:val="both"/>
            </w:pPr>
            <w:r>
              <w:t>Poradnia Hepatologiczna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</w:pPr>
          </w:p>
        </w:tc>
        <w:tc>
          <w:tcPr>
            <w:tcW w:w="3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F0197">
            <w:pPr>
              <w:jc w:val="both"/>
            </w:pPr>
            <w:r>
              <w:t>Bytom, ul. Żeromskiego 7</w:t>
            </w:r>
          </w:p>
        </w:tc>
      </w:tr>
    </w:tbl>
    <w:p w:rsidR="00A77B3E" w:rsidRDefault="007F0197">
      <w:pPr>
        <w:keepLines/>
        <w:spacing w:before="120" w:after="120" w:line="276" w:lineRule="auto"/>
        <w:ind w:left="567" w:hanging="227"/>
      </w:pPr>
      <w:r>
        <w:t>b) </w:t>
      </w:r>
      <w:r>
        <w:t>pkt 27 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5"/>
        <w:gridCol w:w="4456"/>
        <w:gridCol w:w="1275"/>
        <w:gridCol w:w="3736"/>
      </w:tblGrid>
      <w:tr w:rsidR="007C68A8">
        <w:tc>
          <w:tcPr>
            <w:tcW w:w="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F0197">
            <w:pPr>
              <w:jc w:val="both"/>
            </w:pPr>
            <w:r>
              <w:t>27.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F0197">
            <w:pPr>
              <w:jc w:val="both"/>
            </w:pPr>
            <w:r>
              <w:t>Gabinet Diagnostyczno-Zabiegowy dla Poradni Chorób Zakaźnych, Poradni Wirusowego Zapalenia Wątroby i Poradni Hepatologicznej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both"/>
            </w:pPr>
          </w:p>
        </w:tc>
        <w:tc>
          <w:tcPr>
            <w:tcW w:w="373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F0197">
            <w:pPr>
              <w:jc w:val="both"/>
            </w:pPr>
            <w:r>
              <w:t>Bytom, ul. Żeromskiego 7</w:t>
            </w:r>
          </w:p>
        </w:tc>
      </w:tr>
    </w:tbl>
    <w:p w:rsidR="00A77B3E" w:rsidRDefault="007F0197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7F0197">
      <w:pPr>
        <w:keepNext/>
        <w:keepLines/>
        <w:spacing w:before="120" w:after="120" w:line="276" w:lineRule="auto"/>
        <w:ind w:firstLine="340"/>
      </w:pPr>
      <w:r>
        <w:rPr>
          <w:b/>
        </w:rPr>
        <w:lastRenderedPageBreak/>
        <w:t>§ 3. </w:t>
      </w:r>
      <w:r>
        <w:t xml:space="preserve">Uchwała wchodzi w życie po upływie 14 dni </w:t>
      </w:r>
      <w:r>
        <w:t>od dnia ogłoszenia w Dzienniku Urzędowym Województwa Śląskiego.</w:t>
      </w:r>
    </w:p>
    <w:p w:rsidR="00A77B3E" w:rsidRDefault="007F0197">
      <w:pPr>
        <w:keepNext/>
        <w:keepLines/>
        <w:spacing w:before="120" w:after="120" w:line="276" w:lineRule="auto"/>
        <w:ind w:firstLine="227"/>
      </w:pPr>
      <w:r>
        <w:t>  </w:t>
      </w:r>
    </w:p>
    <w:p w:rsidR="00A77B3E" w:rsidRDefault="007F0197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7C68A8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68A8" w:rsidRDefault="007C68A8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C68A8" w:rsidRDefault="007F0197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Wiceprzewodniczący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Grzegorz Nowak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7C68A8" w:rsidRDefault="007C68A8">
      <w:pPr>
        <w:rPr>
          <w:rFonts w:eastAsia="Times New Roman" w:cs="Times New Roman"/>
          <w:szCs w:val="20"/>
        </w:rPr>
      </w:pPr>
    </w:p>
    <w:p w:rsidR="007C68A8" w:rsidRDefault="007F0197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7C68A8" w:rsidRDefault="007F0197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dniu 26 września 2024 roku odbyło się posiedzenie Rady Społecznej Szpitala Specjalistycznego nr 1, podczas którego zostały przyjęte uchwały nr 10/2024 i nr 11/2024 w sprawach będących przedmiotem niniejszej nowelizacji. Zac</w:t>
      </w:r>
      <w:r>
        <w:rPr>
          <w:rFonts w:eastAsia="Times New Roman" w:cs="Times New Roman"/>
          <w:szCs w:val="20"/>
        </w:rPr>
        <w:t>hodzi zatem konieczność przyjęcia przez Radę Miejską uchwały zmieniającej Statut Szpitala.</w:t>
      </w:r>
    </w:p>
    <w:p w:rsidR="007C68A8" w:rsidRDefault="007F0197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Oddział Reumatologii i Rehabilitacji funkcjonował dotychczas z 17 łóżkami. Z uwagi na wzrastające potrzeby zdrowotne lokalnej społeczności oraz rosnące obłożenie </w:t>
      </w:r>
      <w:r>
        <w:rPr>
          <w:rFonts w:eastAsia="Times New Roman" w:cs="Times New Roman"/>
          <w:szCs w:val="20"/>
        </w:rPr>
        <w:t>oddziału, dyrekcja szpitala zdecydowała o zwiększeniu liczby łóżek do 20. Decyzja ta opiera się na szczegółowej analizie danych za pierwsze półrocze 2024 roku, które wyraźnie wskazują na konieczność zwiększenia dostępności miejsc dla pacjentów.</w:t>
      </w:r>
    </w:p>
    <w:p w:rsidR="007C68A8" w:rsidRDefault="007F0197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Zmiana loka</w:t>
      </w:r>
      <w:r>
        <w:rPr>
          <w:rFonts w:eastAsia="Times New Roman" w:cs="Times New Roman"/>
          <w:szCs w:val="20"/>
        </w:rPr>
        <w:t>lizacji Poradni Chorób Zakaźnych, Poradni Wirusowego Zapalenia Wątroby i Poradni Hepatologicznej, jak również gabinetu diagnostyczno-zabiegowego zapewniłaby pacjentom możliwość kompleksowego leczenia, od diagnozy postawionej w oddziale szpitalnym po specja</w:t>
      </w:r>
      <w:r>
        <w:rPr>
          <w:rFonts w:eastAsia="Times New Roman" w:cs="Times New Roman"/>
          <w:szCs w:val="20"/>
        </w:rPr>
        <w:t xml:space="preserve">listyczne leczenie ambulatoryjne. Pacjenci będą mieli możliwość korzystania z wyremontowanych i klimatyzowanych pomieszczeń. Poprawa warunków lokalowych pozwoli na lepsze wykorzystanie zasobów sprzętowych i kadrowych, a tym samym ułatwi koordynację opieki </w:t>
      </w:r>
      <w:r>
        <w:rPr>
          <w:rFonts w:eastAsia="Times New Roman" w:cs="Times New Roman"/>
          <w:szCs w:val="20"/>
        </w:rPr>
        <w:t>zdrowotnej i wpłynie na optymalizację kosztów. Projekt uchwały został poddany konsultacjom, na podstawie uchwały nr XXIX/395/14 Rady Miejskiej w Bytomiu z dnia 24 marca 2014 r. w sprawie określenia szczegółowego sposobu konsultowania z radą działalności po</w:t>
      </w:r>
      <w:r>
        <w:rPr>
          <w:rFonts w:eastAsia="Times New Roman" w:cs="Times New Roman"/>
          <w:szCs w:val="20"/>
        </w:rPr>
        <w:t>żytku publicznego lub organizacjami pozarządowymi i podmiotami wymienionymi w art. 3 ust. 3 ustawy o działalności pożytku publicznego i o wolontariacie projektów aktów prawa miejscowego w dziedzinach dotyczących działalności statutowej tych organizacji z p</w:t>
      </w:r>
      <w:r>
        <w:rPr>
          <w:rFonts w:eastAsia="Times New Roman" w:cs="Times New Roman"/>
          <w:szCs w:val="20"/>
        </w:rPr>
        <w:t>óźn. zm.</w:t>
      </w:r>
    </w:p>
    <w:sectPr w:rsidR="007C68A8" w:rsidSect="007C68A8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8A8" w:rsidRDefault="007C68A8" w:rsidP="007C68A8">
      <w:r>
        <w:separator/>
      </w:r>
    </w:p>
  </w:endnote>
  <w:endnote w:type="continuationSeparator" w:id="0">
    <w:p w:rsidR="007C68A8" w:rsidRDefault="007C68A8" w:rsidP="007C68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7C68A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7C68A8" w:rsidRDefault="007F0197">
          <w:pPr>
            <w:rPr>
              <w:sz w:val="18"/>
            </w:rPr>
          </w:pPr>
          <w:r>
            <w:rPr>
              <w:sz w:val="18"/>
            </w:rPr>
            <w:t>Id: D46A1F42-5407-41FD-AED4-D216C70A505F.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7C68A8" w:rsidRDefault="007F019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C68A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7C68A8">
            <w:rPr>
              <w:sz w:val="18"/>
            </w:rPr>
            <w:fldChar w:fldCharType="end"/>
          </w:r>
        </w:p>
      </w:tc>
    </w:tr>
  </w:tbl>
  <w:p w:rsidR="007C68A8" w:rsidRDefault="007C68A8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7C68A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7C68A8" w:rsidRDefault="007F0197">
          <w:pPr>
            <w:rPr>
              <w:sz w:val="18"/>
            </w:rPr>
          </w:pPr>
          <w:r>
            <w:rPr>
              <w:sz w:val="18"/>
            </w:rPr>
            <w:t>Id: D46A1F42-5407-41FD-AED4-D216C70A505F.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7C68A8" w:rsidRDefault="007F019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C68A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7C68A8">
            <w:rPr>
              <w:sz w:val="18"/>
            </w:rPr>
            <w:fldChar w:fldCharType="end"/>
          </w:r>
        </w:p>
      </w:tc>
    </w:tr>
  </w:tbl>
  <w:p w:rsidR="007C68A8" w:rsidRDefault="007C68A8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8A8" w:rsidRDefault="007C68A8" w:rsidP="007C68A8">
      <w:r>
        <w:separator/>
      </w:r>
    </w:p>
  </w:footnote>
  <w:footnote w:type="continuationSeparator" w:id="0">
    <w:p w:rsidR="007C68A8" w:rsidRDefault="007C68A8" w:rsidP="007C68A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7C68A8"/>
    <w:rsid w:val="007F0197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C68A8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534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XI/91/24 z dnia 25 listopada 2024 r.</dc:title>
  <dc:subject>zmieniająca uchwałę nr LXVII/867/22 Rady Miejskiej w^Bytomiu w^sprawie nadania Statutu Samodzielnemu Publicznemu Zakładowi Opieki Zdrowotnej Szpitalowi Specjalistycznemu Nr^1^w^Bytomiu</dc:subject>
  <dc:creator>asteuer</dc:creator>
  <cp:lastModifiedBy>asteuer</cp:lastModifiedBy>
  <cp:revision>2</cp:revision>
  <dcterms:created xsi:type="dcterms:W3CDTF">2024-11-28T09:17:00Z</dcterms:created>
  <dcterms:modified xsi:type="dcterms:W3CDTF">2024-11-28T09:17:00Z</dcterms:modified>
  <cp:category>Akt prawny</cp:category>
</cp:coreProperties>
</file>