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82724">
      <w:pPr>
        <w:jc w:val="center"/>
        <w:rPr>
          <w:b/>
          <w:caps/>
        </w:rPr>
      </w:pPr>
      <w:r>
        <w:rPr>
          <w:b/>
          <w:caps/>
        </w:rPr>
        <w:t>Uchwała Nr XI/87/24</w:t>
      </w:r>
      <w:r>
        <w:rPr>
          <w:b/>
          <w:caps/>
        </w:rPr>
        <w:br/>
        <w:t>Rady Miejskiej w Bytomiu</w:t>
      </w:r>
    </w:p>
    <w:p w:rsidR="00A77B3E" w:rsidRDefault="00982724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982724">
      <w:pPr>
        <w:keepNext/>
        <w:spacing w:after="480"/>
        <w:jc w:val="center"/>
      </w:pPr>
      <w:r>
        <w:rPr>
          <w:b/>
        </w:rPr>
        <w:t>w sprawie ustalenia wysokości opłaty za usunięcie pojazdu z drogi oraz jego parkowanie</w:t>
      </w:r>
    </w:p>
    <w:p w:rsidR="00A77B3E" w:rsidRDefault="00982724">
      <w:pPr>
        <w:keepLines/>
        <w:spacing w:before="120" w:after="120"/>
        <w:ind w:firstLine="227"/>
      </w:pPr>
      <w:r>
        <w:t xml:space="preserve">Na podstawie art. 12 pkt 7, art. 40 ust.1, art. 42 ust. 1, art. 44 w związku z art. 92 ust. 1 </w:t>
      </w:r>
      <w:r>
        <w:t>pkt 1 ustawy z dnia 5 czerwca 1998 r. o samorządzie powiatowym (Dz. U. z 2024 r. poz. 107) oraz art. 130a ust. 6 i ust. 6a ustawy z dnia 20 czerwca 1997 r. Prawo o ruchu drogowym (Dz. U. z 2024 r. poz. 1251) oraz obwieszczenia Ministra Finansów z dnia 29 l</w:t>
      </w:r>
      <w:r>
        <w:t>ipca 2024 r. w sprawie ogłoszenia obowiązujących w 2025 r. maksymalnych stawek opłat za usunięcie pojazdu z drogi i jego parkowanie na parkingu strzeżonym (M.P. z 2024 r. poz. 718) uchwala się, co następuje:</w:t>
      </w:r>
    </w:p>
    <w:p w:rsidR="00A77B3E" w:rsidRDefault="009827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opłaty za:</w:t>
      </w:r>
    </w:p>
    <w:p w:rsidR="00A77B3E" w:rsidRDefault="00982724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</w:t>
      </w:r>
      <w:r>
        <w:rPr>
          <w:color w:val="000000"/>
          <w:u w:color="000000"/>
        </w:rPr>
        <w:t>du z drogi na podstawie ustawy z dnia 20 czerwca 1997 r. Prawo o ruchu drogowym;</w:t>
      </w:r>
    </w:p>
    <w:p w:rsidR="00A77B3E" w:rsidRDefault="00982724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usuniętego z drogi w przypadkach określonych w ustawie z dnia 20 czerwca 1997 r. Prawo o ruchu drogowym.</w:t>
      </w:r>
    </w:p>
    <w:p w:rsidR="00A77B3E" w:rsidRDefault="0098272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</w:t>
      </w:r>
      <w:r>
        <w:rPr>
          <w:color w:val="000000"/>
          <w:u w:color="000000"/>
        </w:rPr>
        <w:t>at, o których mowa w ust. 1, określone zostały w załączniku do niniejszej uchwały.</w:t>
      </w:r>
    </w:p>
    <w:p w:rsidR="00A77B3E" w:rsidRDefault="009827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LXXXVI/1077/23 Rady Miejskiej w Bytomiu z dnia 27 listopada 2023 r. w sprawie ustalenia wysokości opłaty za usunięcie pojazdu z drogi oraz jego par</w:t>
      </w:r>
      <w:r>
        <w:rPr>
          <w:color w:val="000000"/>
          <w:u w:color="000000"/>
        </w:rPr>
        <w:t>kowanie (Dz. Urz. Woj. Śl. z 2023 r. poz. 9185).</w:t>
      </w:r>
    </w:p>
    <w:p w:rsidR="00A77B3E" w:rsidRDefault="009827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8272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 i wchodzi w życie z dniem 1 stycznia 2025 r.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98272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BB193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1933" w:rsidRDefault="00BB193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B1933" w:rsidRDefault="00982724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Wiceprzewodniczący Rady </w:t>
            </w:r>
            <w:r>
              <w:rPr>
                <w:color w:val="000000"/>
              </w:rPr>
              <w:t>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982724">
      <w:pPr>
        <w:spacing w:before="120" w:after="120"/>
        <w:ind w:left="550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XI/87/24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 xml:space="preserve">z dnia 25 listopada </w:t>
      </w:r>
      <w:r>
        <w:rPr>
          <w:color w:val="000000"/>
          <w:u w:color="000000"/>
        </w:rPr>
        <w:t>2024 r.</w:t>
      </w:r>
    </w:p>
    <w:p w:rsidR="00A77B3E" w:rsidRDefault="00982724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Stawki opłat za usunięcie pojazdu z drogi i parkowanie pojazdu usuniętego z drogi w przypadkach określonych w art. 130a w ustawie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4936"/>
        <w:gridCol w:w="2250"/>
        <w:gridCol w:w="2265"/>
      </w:tblGrid>
      <w:tr w:rsidR="00BB1933">
        <w:trPr>
          <w:trHeight w:val="1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</w:t>
            </w:r>
            <w:r>
              <w:rPr>
                <w:b/>
                <w:color w:val="000000"/>
                <w:u w:color="000000"/>
              </w:rPr>
              <w:t>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</w:t>
            </w:r>
            <w:r>
              <w:rPr>
                <w:b/>
                <w:color w:val="000000"/>
                <w:u w:color="000000"/>
              </w:rPr>
              <w:br/>
              <w:t>dobowa [zł]</w:t>
            </w:r>
          </w:p>
        </w:tc>
      </w:tr>
      <w:tr w:rsidR="00BB1933">
        <w:trPr>
          <w:trHeight w:val="9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rower, motorower, hulajnoga elektryczna oraz inne urządzenie transportu osobistego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140,00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20,00</w:t>
            </w:r>
          </w:p>
        </w:tc>
      </w:tr>
      <w:tr w:rsidR="00BB1933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250,00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40,00</w:t>
            </w:r>
          </w:p>
        </w:tc>
      </w:tr>
      <w:tr w:rsidR="00BB1933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pojazd o dopuszczalnej masie całkowitej do 3,5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595,00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59,00</w:t>
            </w:r>
          </w:p>
        </w:tc>
      </w:tr>
      <w:tr w:rsidR="00BB1933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 xml:space="preserve">pojazd o dopuszczalnej masie </w:t>
            </w:r>
            <w:r>
              <w:t>całkowitej powyżej 3,5 t do 7,5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850,00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79,00</w:t>
            </w:r>
          </w:p>
        </w:tc>
      </w:tr>
      <w:tr w:rsidR="00BB1933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1190,00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110,00</w:t>
            </w:r>
          </w:p>
        </w:tc>
      </w:tr>
      <w:tr w:rsidR="00BB1933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pojazd o dopuszczalnej masie całkowitej powyżej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1500,00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199,00</w:t>
            </w:r>
          </w:p>
        </w:tc>
      </w:tr>
      <w:tr w:rsidR="00BB1933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2260,00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982724">
            <w:pPr>
              <w:jc w:val="center"/>
              <w:rPr>
                <w:color w:val="000000"/>
                <w:u w:color="000000"/>
              </w:rPr>
            </w:pPr>
            <w:r>
              <w:t>295,00</w:t>
            </w:r>
          </w:p>
        </w:tc>
      </w:tr>
    </w:tbl>
    <w:p w:rsidR="00A77B3E" w:rsidRDefault="00982724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W przypadku odstąpienia od usunięcia pojazdu, o którym mowa w art. 130a ust. 2a ustawy Prawo o ruchu drogowym, ustala się opłatę w wysokości 50% opłaty za usunięcie </w:t>
      </w:r>
      <w:r>
        <w:rPr>
          <w:color w:val="000000"/>
          <w:u w:color="000000"/>
        </w:rPr>
        <w:t>pojazdu, określonego w § 1 uchwały, uwzględniając rodzaj pojazdu.</w:t>
      </w:r>
    </w:p>
    <w:p w:rsidR="00BB1933" w:rsidRDefault="00BB1933">
      <w:pPr>
        <w:rPr>
          <w:rFonts w:eastAsia="Times New Roman" w:cs="Times New Roman"/>
          <w:szCs w:val="20"/>
        </w:rPr>
      </w:pPr>
    </w:p>
    <w:p w:rsidR="00BB1933" w:rsidRDefault="0098272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BB1933" w:rsidRDefault="00982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Stosownie do zapisów ustawy z dnia 20 czerwca 1997 r. Prawo o ruchu drogowym, rada miasta ma obowiązek corocznie ustalić wysokość opłaty za usunięcie pojazdu z drogi oraz jego </w:t>
      </w:r>
      <w:r>
        <w:rPr>
          <w:rFonts w:eastAsia="Times New Roman" w:cs="Times New Roman"/>
          <w:szCs w:val="20"/>
        </w:rPr>
        <w:t>parkowanie na parkingu strzeżonym do czasu odebrania przez właściciela lub inną upoważnioną osobę.</w:t>
      </w:r>
    </w:p>
    <w:p w:rsidR="00BB1933" w:rsidRDefault="00982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Zmiana treści uchwały jest dodatkowo podyktowana koniecznością dostosowania stawek opłat do wartości podanych w obwieszczeniu Ministra Finansów z dnia </w:t>
      </w:r>
      <w:r>
        <w:rPr>
          <w:rFonts w:eastAsia="Times New Roman" w:cs="Times New Roman"/>
          <w:szCs w:val="20"/>
        </w:rPr>
        <w:t>29 lipca 2024 r. w sprawie ogłoszenia obowiązujących w 2025 r. maksymalnych stawek opłat za usunięcie pojazdu z drogi i jego parkowanie na parkingu strzeżonym (Monitor Polski z 2024 poz. 718).</w:t>
      </w:r>
    </w:p>
    <w:p w:rsidR="00BB1933" w:rsidRDefault="0098272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</w:t>
      </w:r>
      <w:r>
        <w:rPr>
          <w:rFonts w:eastAsia="Times New Roman" w:cs="Times New Roman"/>
          <w:szCs w:val="20"/>
        </w:rPr>
        <w:t>ąpienia od usunięcia musi wnieść właściciel pojazdu. Mając na uwadze powyższe, podjęcie niniejszej uchwały jest zasadne.</w:t>
      </w:r>
    </w:p>
    <w:sectPr w:rsidR="00BB1933" w:rsidSect="00BB193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933" w:rsidRDefault="00BB1933" w:rsidP="00BB1933">
      <w:r>
        <w:separator/>
      </w:r>
    </w:p>
  </w:endnote>
  <w:endnote w:type="continuationSeparator" w:id="0">
    <w:p w:rsidR="00BB1933" w:rsidRDefault="00BB1933" w:rsidP="00BB1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B193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rPr>
              <w:sz w:val="18"/>
            </w:rPr>
          </w:pPr>
          <w:r>
            <w:rPr>
              <w:sz w:val="18"/>
            </w:rPr>
            <w:t>Id: 13E5C966-23AB-4AE4-97AC-8A2C8E577601.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B193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BB1933">
            <w:rPr>
              <w:sz w:val="18"/>
            </w:rPr>
            <w:fldChar w:fldCharType="end"/>
          </w:r>
        </w:p>
      </w:tc>
    </w:tr>
  </w:tbl>
  <w:p w:rsidR="00BB1933" w:rsidRDefault="00BB193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B193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rPr>
              <w:sz w:val="18"/>
            </w:rPr>
          </w:pPr>
          <w:r>
            <w:rPr>
              <w:sz w:val="18"/>
            </w:rPr>
            <w:t>Id: 13E5C966-23AB-4AE4-97AC-8A2C8E577601.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B193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BB1933">
            <w:rPr>
              <w:sz w:val="18"/>
            </w:rPr>
            <w:fldChar w:fldCharType="end"/>
          </w:r>
        </w:p>
      </w:tc>
    </w:tr>
  </w:tbl>
  <w:p w:rsidR="00BB1933" w:rsidRDefault="00BB193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B193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rPr>
              <w:sz w:val="18"/>
            </w:rPr>
          </w:pPr>
          <w:r>
            <w:rPr>
              <w:sz w:val="18"/>
            </w:rPr>
            <w:t>Id: 13E5C966-23AB-4AE4-97AC-8A2C8E577601.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B1933" w:rsidRDefault="009827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B193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BB1933">
            <w:rPr>
              <w:sz w:val="18"/>
            </w:rPr>
            <w:fldChar w:fldCharType="end"/>
          </w:r>
        </w:p>
      </w:tc>
    </w:tr>
  </w:tbl>
  <w:p w:rsidR="00BB1933" w:rsidRDefault="00BB193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933" w:rsidRDefault="00BB1933" w:rsidP="00BB1933">
      <w:r>
        <w:separator/>
      </w:r>
    </w:p>
  </w:footnote>
  <w:footnote w:type="continuationSeparator" w:id="0">
    <w:p w:rsidR="00BB1933" w:rsidRDefault="00BB1933" w:rsidP="00BB19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82724"/>
    <w:rsid w:val="00A77B3E"/>
    <w:rsid w:val="00BB1933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193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XI/87/24 z dnia 25 listopada 2024 r.</dc:title>
  <dc:subject>w sprawie ustalenia wysokości opłaty za usunięcie pojazdu z^drogi oraz jego parkowanie</dc:subject>
  <dc:creator>asteuer</dc:creator>
  <cp:lastModifiedBy>asteuer</cp:lastModifiedBy>
  <cp:revision>2</cp:revision>
  <dcterms:created xsi:type="dcterms:W3CDTF">2024-11-28T09:08:00Z</dcterms:created>
  <dcterms:modified xsi:type="dcterms:W3CDTF">2024-11-28T09:08:00Z</dcterms:modified>
  <cp:category>Akt prawny</cp:category>
</cp:coreProperties>
</file>