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2024 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LXVII/867/22 Rady Miejskiej w Bytomiu w sprawie nadania Statutu Samodzielnemu Publicznemu Zakładowi Opieki Zdrowotnej Szpitalowi Specjalistycznemu Nr 1 w Bytomiu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 3 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poz.107)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 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działalności leczniczej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799)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LXVII/867/22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nadania Statutu Samodzielnemu Publicznemu Zakładowi Opieki Zdrowotnej Szpitalowi Specjalistycznemu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 6013 oraz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 r. poz. 7338),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do Statutu, wprowadza się następujące zmiany: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I Oddziały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Pracownie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4441"/>
        <w:gridCol w:w="1305"/>
        <w:gridCol w:w="373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Oddział Reumatologii i Rehabilitacji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 łóżek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Bytom, ul. Żeromskiego 7</w:t>
            </w:r>
          </w:p>
        </w:tc>
      </w:tr>
    </w:tbl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 III Poradnie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Gabinety: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pkt 14, pkt 15 i pkt 16 otrzymują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99"/>
        <w:gridCol w:w="4449"/>
        <w:gridCol w:w="1289"/>
        <w:gridCol w:w="374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14.</w:t>
            </w:r>
          </w:p>
        </w:tc>
        <w:tc>
          <w:tcPr>
            <w:tcW w:w="44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Poradnia Chorób Zakaźnych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37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Bytom, ul. Żeromskiego 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15.</w:t>
            </w:r>
          </w:p>
        </w:tc>
        <w:tc>
          <w:tcPr>
            <w:tcW w:w="44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Poradnia Wirusowego Zapalenia Wątroby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37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Bytom, ul. Żeromskiego 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16.</w:t>
            </w:r>
          </w:p>
        </w:tc>
        <w:tc>
          <w:tcPr>
            <w:tcW w:w="44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Poradnia Hepatologiczna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37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Bytom, ul. Żeromskiego 7</w:t>
            </w:r>
          </w:p>
        </w:tc>
      </w:tr>
    </w:tbl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pkt 27 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99"/>
        <w:gridCol w:w="4449"/>
        <w:gridCol w:w="1289"/>
        <w:gridCol w:w="374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27.</w:t>
            </w:r>
          </w:p>
        </w:tc>
        <w:tc>
          <w:tcPr>
            <w:tcW w:w="44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Gabinet Diagnostyczno-Zabiegowy dla Poradni Chorób Zakaźnych, Poradni Wirusowego Zapalenia Wątroby i</w:t>
            </w:r>
            <w:r>
              <w:t> </w:t>
            </w:r>
            <w:r>
              <w:t>Poradni Hepatologicznej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37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Bytom, ul. Żeromskiego 7</w:t>
            </w:r>
          </w:p>
        </w:tc>
      </w:tr>
    </w:tbl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Wykonanie uchwały powierza się Prezydentowi Miasta.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życie po upływie 14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 od dnia ogłoszenia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Dzienniku Urzędowym Województwa Śląskiego.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W dniu 26 września 2024 roku odbyło się posiedzenie Rady Społecznej Szpitala Specjalistycznego nr 1, podczas którego zostały przyjęte uchwały </w:t>
      </w:r>
      <w:r>
        <w:rPr>
          <w:rFonts w:eastAsia="Times New Roman" w:cs="Times New Roman"/>
          <w:color w:val="000000"/>
          <w:szCs w:val="20"/>
          <w:u w:color="000000"/>
        </w:rPr>
        <w:t xml:space="preserve">nr </w:t>
      </w:r>
      <w:r>
        <w:rPr>
          <w:rFonts w:eastAsia="Times New Roman" w:cs="Times New Roman"/>
          <w:color w:val="000000"/>
          <w:szCs w:val="20"/>
          <w:u w:color="000000"/>
        </w:rPr>
        <w:t>10/2024 i </w:t>
      </w:r>
      <w:r>
        <w:rPr>
          <w:rFonts w:eastAsia="Times New Roman" w:cs="Times New Roman"/>
          <w:color w:val="000000"/>
          <w:szCs w:val="20"/>
          <w:u w:color="000000"/>
        </w:rPr>
        <w:t xml:space="preserve">nr </w:t>
      </w:r>
      <w:r>
        <w:rPr>
          <w:rFonts w:eastAsia="Times New Roman" w:cs="Times New Roman"/>
          <w:color w:val="000000"/>
          <w:szCs w:val="20"/>
          <w:u w:color="000000"/>
        </w:rPr>
        <w:t>11/2024 w sprawach</w:t>
      </w:r>
      <w:r>
        <w:rPr>
          <w:rFonts w:eastAsia="Times New Roman" w:cs="Times New Roman"/>
          <w:color w:val="000000"/>
          <w:szCs w:val="20"/>
          <w:u w:color="000000"/>
        </w:rPr>
        <w:t xml:space="preserve"> będących przedmiotem niniejszej nowelizacji</w:t>
      </w:r>
      <w:r>
        <w:rPr>
          <w:rFonts w:eastAsia="Times New Roman" w:cs="Times New Roman"/>
          <w:color w:val="000000"/>
          <w:szCs w:val="20"/>
          <w:u w:color="000000"/>
        </w:rPr>
        <w:t>. Zachodzi zatem konieczność przyjęcia przez Radę Mi</w:t>
      </w:r>
      <w:r>
        <w:rPr>
          <w:rFonts w:eastAsia="Times New Roman" w:cs="Times New Roman"/>
          <w:color w:val="000000"/>
          <w:szCs w:val="20"/>
          <w:u w:color="000000"/>
        </w:rPr>
        <w:t>ejską</w:t>
      </w:r>
      <w:r>
        <w:rPr>
          <w:rFonts w:eastAsia="Times New Roman" w:cs="Times New Roman"/>
          <w:color w:val="000000"/>
          <w:szCs w:val="20"/>
          <w:u w:color="000000"/>
        </w:rPr>
        <w:t xml:space="preserve"> uchwał</w:t>
      </w:r>
      <w:r>
        <w:rPr>
          <w:rFonts w:eastAsia="Times New Roman" w:cs="Times New Roman"/>
          <w:color w:val="000000"/>
          <w:szCs w:val="20"/>
          <w:u w:color="000000"/>
        </w:rPr>
        <w:t>y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zmieniającej Statut</w:t>
      </w:r>
      <w:r>
        <w:rPr>
          <w:rFonts w:eastAsia="Times New Roman" w:cs="Times New Roman"/>
          <w:color w:val="000000"/>
          <w:szCs w:val="20"/>
          <w:u w:color="000000"/>
        </w:rPr>
        <w:t xml:space="preserve"> Szpitala.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Oddział Reumatologii i Rehabilitacji funkcjonował dotychczas z 17 łóżkami.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Z uwagi na wzrastające potrzeby zdrowotne lokalnej społeczności oraz rosnące obłożenie oddziału, dyrekcja</w:t>
      </w:r>
      <w:r>
        <w:rPr>
          <w:rFonts w:eastAsia="Times New Roman" w:cs="Times New Roman"/>
          <w:color w:val="000000"/>
          <w:szCs w:val="20"/>
          <w:u w:color="000000"/>
        </w:rPr>
        <w:t xml:space="preserve"> szpitala</w:t>
      </w:r>
      <w:r>
        <w:rPr>
          <w:rFonts w:eastAsia="Times New Roman" w:cs="Times New Roman"/>
          <w:color w:val="000000"/>
          <w:szCs w:val="20"/>
          <w:u w:color="000000"/>
        </w:rPr>
        <w:t xml:space="preserve"> zdecydowała o zwiększeniu liczby łóżek do 20. Decyzja ta opiera się na szczegółowej analizie danych za pierwsze półrocze 2024 roku, które wyraźnie wskazują na konieczność zwiększenia dostępności miejsc dla pacjentów.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Zmiana lokalizacji Poradni Chorób Zakaźnych, Poradni Wirusowego Zapalenia Wątroby </w:t>
      </w:r>
      <w:r>
        <w:rPr>
          <w:rFonts w:eastAsia="Times New Roman" w:cs="Times New Roman"/>
          <w:color w:val="000000"/>
          <w:szCs w:val="20"/>
          <w:u w:color="000000"/>
        </w:rPr>
        <w:t>i Poradni Hepatologicznej</w:t>
      </w:r>
      <w:r>
        <w:rPr>
          <w:rFonts w:eastAsia="Times New Roman" w:cs="Times New Roman"/>
          <w:color w:val="000000"/>
          <w:szCs w:val="20"/>
          <w:u w:color="000000"/>
        </w:rPr>
        <w:t>, jak również gabinetu diagnostyczno-zabiegowego zapewniłaby pacjentom możliwość kompleksowego leczenia, od diagnozy postawionej w oddziale szpitalnym po specjalistyczne leczenie ambulatoryjne.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Pacjenci będą mieli możliwość korzystania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z wyremontowanych i klimatyzowanych pomieszczeń. Poprawa warunków lokalowych pozwoli na lepsze wykorzystanie zasobów sprzętowych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 xml:space="preserve">i kadrowych, a tym samym ułatwi koordynację opieki zdrowotnej i wpłynie na optymalizację kosztów. </w:t>
      </w:r>
      <w:r>
        <w:rPr>
          <w:rFonts w:eastAsia="Times New Roman" w:cs="Times New Roman"/>
          <w:color w:val="000000"/>
          <w:szCs w:val="20"/>
          <w:u w:color="000000"/>
        </w:rPr>
        <w:t>Projekt uchwały został poddany konsultacjom, na podstawie uchwały nr XXIX/395/14 Rady Miejskiej w Bytomiu z dnia 24 marca 2014 r. w sprawie określenia szczegółowego sposobu konsultowania z radą działalności pożytku publicznego lub organizacjami pozarządowymi i podmiotami wymienionymi w art. 3 ust. 3 ustawy o działalności pożytku publicznego i o wolontariacie projektów aktów prawa miejscowego w dziedzinach dotyczących działalności statutowej tych organizacji z późn. zm.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Mdok 15639/10/2024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E6A4E401-2A6D-4D46-B850-B4E86A4A54D8.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E6A4E401-2A6D-4D46-B850-B4E86A4A54D8.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LXVII/867/22 Rady Miejskiej w^Bytomiu w^sprawie nadania Statutu Samodzielnemu Publicznemu Zakładowi Opieki Zdrowotnej Szpitalowi Specjalistycznemu Nr^1^w^Bytomiu</dc:subject>
  <dc:creator>pkonarski</dc:creator>
  <cp:lastModifiedBy>pkonarski</cp:lastModifiedBy>
  <cp:revision>1</cp:revision>
  <dcterms:created xsi:type="dcterms:W3CDTF">2024-10-24T10:46:56Z</dcterms:created>
  <dcterms:modified xsi:type="dcterms:W3CDTF">2024-10-24T10:46:56Z</dcterms:modified>
  <cp:category>Akt prawny</cp:category>
</cp:coreProperties>
</file>