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6E170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6E1703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6E1703">
      <w:pPr>
        <w:keepNext/>
        <w:spacing w:after="480"/>
        <w:jc w:val="center"/>
      </w:pPr>
      <w:r>
        <w:rPr>
          <w:b/>
        </w:rPr>
        <w:t>w sprawie ustalenia wysokości opłaty za usunięcie pojazdu z drogi oraz jego parkowanie</w:t>
      </w:r>
    </w:p>
    <w:p w:rsidR="00A77B3E" w:rsidRDefault="006E1703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7, art. 40 ust.1, art. 42 ust. 1, art. 44 w </w:t>
      </w:r>
      <w:r>
        <w:t>związku z art. 92 ust. 1 </w:t>
      </w:r>
      <w:proofErr w:type="spellStart"/>
      <w:r>
        <w:t>pkt</w:t>
      </w:r>
      <w:proofErr w:type="spellEnd"/>
      <w:r>
        <w:t xml:space="preserve">  1 ustawy z dnia 5 czerwca 1998 r. o samorządzie powiatowym (Dz. U. z 2024 r. poz. 107) oraz art. 130a ust. 6 i ust. 6a ustawy z dnia 20 czerwca 1997 r. Prawo o ruchu drogowym (Dz. U. z 2024 r. poz. 1251) oraz obwieszczenia Min</w:t>
      </w:r>
      <w:r>
        <w:t>istra Finansów z dnia 29 lipca 2024 r. w sprawie ogłoszenia obowiązujących w 2025 r. maksymalnych stawek opłat za usunięcie pojazdu z drogi i jego parkowanie na parkingu strzeżonym (M.P. z 2024 r. poz. 718) uchwala się, co następuje:</w:t>
      </w:r>
    </w:p>
    <w:p w:rsidR="00A77B3E" w:rsidRDefault="006E17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opł</w:t>
      </w:r>
      <w:r>
        <w:t>aty za:</w:t>
      </w:r>
    </w:p>
    <w:p w:rsidR="00A77B3E" w:rsidRDefault="006E170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usunięcie pojazdu z drogi na podstawie ustawy z dnia 20 czerwca 1997 r. Prawo o ruchu drogowym;</w:t>
      </w:r>
    </w:p>
    <w:p w:rsidR="00A77B3E" w:rsidRDefault="006E170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parkowanie na wyznaczonym parkingu strzeżonym pojazdu usuniętego z drogi w przypadkach określonych w ustawie z dnia 20 czerwca 1997 r. Prawo o ruc</w:t>
      </w:r>
      <w:r>
        <w:rPr>
          <w:color w:val="000000"/>
          <w:u w:color="000000"/>
        </w:rPr>
        <w:t>hu drogowym.</w:t>
      </w:r>
    </w:p>
    <w:p w:rsidR="00A77B3E" w:rsidRDefault="006E170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Stawki opłat, o których mowa w ust. 1, określone zostały w załączniku do niniejszej uchwały.</w:t>
      </w:r>
    </w:p>
    <w:p w:rsidR="00A77B3E" w:rsidRDefault="006E17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LXXXVI/1077/23 Rady Miejskiej w Bytomiu z dnia 27 listopada 2023 r. w sprawie ustalenia wysokości opłaty za usunięcie poj</w:t>
      </w:r>
      <w:r>
        <w:rPr>
          <w:color w:val="000000"/>
          <w:u w:color="000000"/>
        </w:rPr>
        <w:t>azdu z drogi oraz jego parkowanie (Dz. Urz. Woj. Śl. z 2023 r. poz. 9185).</w:t>
      </w:r>
    </w:p>
    <w:p w:rsidR="00A77B3E" w:rsidRDefault="006E17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6E1703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</w:t>
      </w:r>
      <w:r>
        <w:rPr>
          <w:color w:val="000000"/>
          <w:u w:color="000000"/>
        </w:rPr>
        <w:br/>
        <w:t>i wchodzi w życie z dniem 1 stycznia 2025 r.</w:t>
      </w:r>
    </w:p>
    <w:p w:rsidR="00A77B3E" w:rsidRDefault="006E1703">
      <w:pPr>
        <w:spacing w:before="120" w:after="120"/>
        <w:ind w:left="506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dnia....................2024 r.</w:t>
      </w:r>
    </w:p>
    <w:p w:rsidR="00A77B3E" w:rsidRDefault="006E1703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Stawki </w:t>
      </w:r>
      <w:r>
        <w:rPr>
          <w:b/>
          <w:color w:val="000000"/>
          <w:u w:color="000000"/>
        </w:rPr>
        <w:t>opłat za usunięcie pojazdu z drogi i parkowanie pojazdu usuniętego z drogi w przypadkach określonych w art. 130a w ustawie z dnia 20 czerwca 1997 r. Prawo ruchu drogowym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1"/>
        <w:gridCol w:w="4936"/>
        <w:gridCol w:w="2250"/>
        <w:gridCol w:w="2265"/>
      </w:tblGrid>
      <w:tr w:rsidR="00C337A2">
        <w:trPr>
          <w:trHeight w:val="144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Rodzaj pojazdu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Usunięcie pojazdu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 drogi, stawka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normalna [zł]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Parkowanie pojazdu,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stawka</w:t>
            </w:r>
            <w:r>
              <w:rPr>
                <w:b/>
                <w:color w:val="000000"/>
                <w:u w:color="000000"/>
              </w:rPr>
              <w:br/>
              <w:t>dobowa [zł]</w:t>
            </w:r>
          </w:p>
        </w:tc>
      </w:tr>
      <w:tr w:rsidR="00C337A2">
        <w:trPr>
          <w:trHeight w:val="96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rPr>
                <w:color w:val="000000"/>
                <w:u w:color="000000"/>
              </w:rPr>
            </w:pPr>
            <w:r>
              <w:t>rower, motorower, hulajnoga elektryczna oraz inne urządzenie transportu osobistego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140,00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20,00</w:t>
            </w:r>
          </w:p>
        </w:tc>
      </w:tr>
      <w:tr w:rsidR="00C337A2">
        <w:trPr>
          <w:trHeight w:val="61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rPr>
                <w:color w:val="000000"/>
                <w:u w:color="000000"/>
              </w:rPr>
            </w:pPr>
            <w:r>
              <w:t>motocykl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250,00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40,00</w:t>
            </w:r>
          </w:p>
        </w:tc>
      </w:tr>
      <w:tr w:rsidR="00C337A2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pojazd o dopuszczalnej masie całkowitej</w:t>
            </w:r>
            <w:r>
              <w:rPr>
                <w:color w:val="000000"/>
                <w:u w:color="000000"/>
              </w:rPr>
              <w:br/>
              <w:t>do 3,5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595,00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59,00</w:t>
            </w:r>
          </w:p>
        </w:tc>
      </w:tr>
      <w:tr w:rsidR="00C337A2">
        <w:trPr>
          <w:trHeight w:val="930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rPr>
                <w:color w:val="000000"/>
                <w:u w:color="000000"/>
              </w:rPr>
            </w:pPr>
            <w:r>
              <w:t xml:space="preserve">pojazd o dopuszczalnej masie całkowitej </w:t>
            </w:r>
            <w:r>
              <w:t>powyżej 3,5 t do 7,5 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850,00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79,00</w:t>
            </w:r>
          </w:p>
        </w:tc>
      </w:tr>
      <w:tr w:rsidR="00C337A2">
        <w:trPr>
          <w:trHeight w:val="97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rPr>
                <w:color w:val="000000"/>
                <w:u w:color="000000"/>
              </w:rPr>
            </w:pPr>
            <w:r>
              <w:t>pojazd o dopuszczalnej masie całkowitej powyżej 7,5 t do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1190,00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110,00</w:t>
            </w:r>
          </w:p>
        </w:tc>
      </w:tr>
      <w:tr w:rsidR="00C337A2">
        <w:trPr>
          <w:trHeight w:val="97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rPr>
                <w:color w:val="000000"/>
                <w:u w:color="000000"/>
              </w:rPr>
            </w:pPr>
            <w:r>
              <w:t>pojazd o dopuszczalnej masie całkowitej powyżej 16 t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1500,00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199,00</w:t>
            </w:r>
          </w:p>
        </w:tc>
      </w:tr>
      <w:tr w:rsidR="00C337A2">
        <w:trPr>
          <w:trHeight w:val="855"/>
        </w:trPr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rPr>
                <w:color w:val="000000"/>
                <w:u w:color="000000"/>
              </w:rPr>
            </w:pPr>
            <w:r>
              <w:t>pojazd przewożący materiały niebezpieczne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2260,00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6E1703">
            <w:pPr>
              <w:jc w:val="center"/>
              <w:rPr>
                <w:color w:val="000000"/>
                <w:u w:color="000000"/>
              </w:rPr>
            </w:pPr>
            <w:r>
              <w:t>295,00</w:t>
            </w:r>
          </w:p>
        </w:tc>
      </w:tr>
    </w:tbl>
    <w:p w:rsidR="00A77B3E" w:rsidRDefault="006E1703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W przypadku odstąpienia od usunięcia pojazdu, o którym mowa w art. 130a ust. 2a ustawy Prawo o ruchu drogowym, ustala się opłatę w wysokości 50% opłaty za usunięcie pojazdu, </w:t>
      </w:r>
      <w:r>
        <w:rPr>
          <w:color w:val="000000"/>
          <w:u w:color="000000"/>
        </w:rPr>
        <w:t>określonego w § 1 uchwały, uwzględniając rodzaj pojazdu.</w:t>
      </w:r>
    </w:p>
    <w:p w:rsidR="00C337A2" w:rsidRDefault="00C337A2">
      <w:pPr>
        <w:rPr>
          <w:rFonts w:eastAsia="Times New Roman" w:cs="Times New Roman"/>
          <w:szCs w:val="20"/>
        </w:rPr>
      </w:pPr>
    </w:p>
    <w:p w:rsidR="00C337A2" w:rsidRDefault="006E170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337A2" w:rsidRDefault="006E170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 zapisów ustawy z dnia 20 czerwca 1997 r. Prawo o ruchu drogowym, rada miasta ma obowiązek corocznie ustalić wysokość opłaty za usunięcie pojazdu z drogi oraz jego parkowani</w:t>
      </w:r>
      <w:r>
        <w:rPr>
          <w:rFonts w:eastAsia="Times New Roman" w:cs="Times New Roman"/>
          <w:szCs w:val="20"/>
        </w:rPr>
        <w:t>e na parkingu strzeżonym do czasu odebrania przez właściciela lub inną upoważnioną osobę.</w:t>
      </w:r>
    </w:p>
    <w:p w:rsidR="00C337A2" w:rsidRDefault="006E170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treści uchwały jest dodatkowo podyktowana koniecznością dostosowania stawek opłat do wartości podanych w obwieszczeniu Ministra Finansów z dnia 29 lipca 2024 r</w:t>
      </w:r>
      <w:r>
        <w:rPr>
          <w:rFonts w:eastAsia="Times New Roman" w:cs="Times New Roman"/>
          <w:szCs w:val="20"/>
        </w:rPr>
        <w:t>. w sprawie ogłoszenia obowiązujących w 2025 r. maksymalnych stawek opłat za usunięcie pojazdu z drogi i jego parkowanie na parkingu strzeżonym (Monitor Polski z 2024 poz. 718).</w:t>
      </w:r>
    </w:p>
    <w:p w:rsidR="00C337A2" w:rsidRDefault="006E170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ponadto wysokość opłaty, którą w przypadku odstąpienia od usun</w:t>
      </w:r>
      <w:r>
        <w:rPr>
          <w:rFonts w:eastAsia="Times New Roman" w:cs="Times New Roman"/>
          <w:szCs w:val="20"/>
        </w:rPr>
        <w:t>ięcia musi wnieść właściciel pojazdu. Mając na uwadze powyższe, podjęcie niniejszej uchwały jest zasadne.</w:t>
      </w:r>
    </w:p>
    <w:sectPr w:rsidR="00C337A2" w:rsidSect="00C337A2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703" w:rsidRDefault="006E1703" w:rsidP="00C337A2">
      <w:r>
        <w:separator/>
      </w:r>
    </w:p>
  </w:endnote>
  <w:endnote w:type="continuationSeparator" w:id="0">
    <w:p w:rsidR="006E1703" w:rsidRDefault="006E1703" w:rsidP="00C33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337A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337A2" w:rsidRDefault="006E1703">
          <w:pPr>
            <w:rPr>
              <w:sz w:val="18"/>
            </w:rPr>
          </w:pPr>
          <w:r>
            <w:rPr>
              <w:sz w:val="18"/>
            </w:rPr>
            <w:t>Id: BAC99ACB-E014-4F17-90C3-28CF23EB9370.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337A2" w:rsidRDefault="006E17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337A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F0BF5">
            <w:rPr>
              <w:sz w:val="18"/>
            </w:rPr>
            <w:fldChar w:fldCharType="separate"/>
          </w:r>
          <w:r w:rsidR="008F0BF5">
            <w:rPr>
              <w:noProof/>
              <w:sz w:val="18"/>
            </w:rPr>
            <w:t>1</w:t>
          </w:r>
          <w:r w:rsidR="00C337A2">
            <w:rPr>
              <w:sz w:val="18"/>
            </w:rPr>
            <w:fldChar w:fldCharType="end"/>
          </w:r>
        </w:p>
      </w:tc>
    </w:tr>
  </w:tbl>
  <w:p w:rsidR="00C337A2" w:rsidRDefault="00C337A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337A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337A2" w:rsidRDefault="006E1703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BAC99ACB-E014-4F17-90C3-28CF23EB9370.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337A2" w:rsidRDefault="006E17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337A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F0BF5">
            <w:rPr>
              <w:sz w:val="18"/>
            </w:rPr>
            <w:fldChar w:fldCharType="separate"/>
          </w:r>
          <w:r w:rsidR="008F0BF5">
            <w:rPr>
              <w:noProof/>
              <w:sz w:val="18"/>
            </w:rPr>
            <w:t>2</w:t>
          </w:r>
          <w:r w:rsidR="00C337A2">
            <w:rPr>
              <w:sz w:val="18"/>
            </w:rPr>
            <w:fldChar w:fldCharType="end"/>
          </w:r>
        </w:p>
      </w:tc>
    </w:tr>
  </w:tbl>
  <w:p w:rsidR="00C337A2" w:rsidRDefault="00C337A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337A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337A2" w:rsidRDefault="006E1703">
          <w:pPr>
            <w:rPr>
              <w:sz w:val="18"/>
            </w:rPr>
          </w:pPr>
          <w:r>
            <w:rPr>
              <w:sz w:val="18"/>
            </w:rPr>
            <w:t>Id: BAC99ACB-E014-4F17-90C3-28CF23EB9370.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337A2" w:rsidRDefault="006E17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337A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F0BF5">
            <w:rPr>
              <w:sz w:val="18"/>
            </w:rPr>
            <w:fldChar w:fldCharType="separate"/>
          </w:r>
          <w:r w:rsidR="008F0BF5">
            <w:rPr>
              <w:noProof/>
              <w:sz w:val="18"/>
            </w:rPr>
            <w:t>3</w:t>
          </w:r>
          <w:r w:rsidR="00C337A2">
            <w:rPr>
              <w:sz w:val="18"/>
            </w:rPr>
            <w:fldChar w:fldCharType="end"/>
          </w:r>
        </w:p>
      </w:tc>
    </w:tr>
  </w:tbl>
  <w:p w:rsidR="00C337A2" w:rsidRDefault="00C337A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703" w:rsidRDefault="006E1703" w:rsidP="00C337A2">
      <w:r>
        <w:separator/>
      </w:r>
    </w:p>
  </w:footnote>
  <w:footnote w:type="continuationSeparator" w:id="0">
    <w:p w:rsidR="006E1703" w:rsidRDefault="006E1703" w:rsidP="00C337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E1703"/>
    <w:rsid w:val="008F0BF5"/>
    <w:rsid w:val="00A77B3E"/>
    <w:rsid w:val="00C337A2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37A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usunięcie pojazdu z^drogi oraz jego parkowanie</dc:subject>
  <dc:creator>jmacias</dc:creator>
  <cp:lastModifiedBy>jmacias</cp:lastModifiedBy>
  <cp:revision>2</cp:revision>
  <dcterms:created xsi:type="dcterms:W3CDTF">2024-10-23T11:47:00Z</dcterms:created>
  <dcterms:modified xsi:type="dcterms:W3CDTF">2024-10-23T11:47:00Z</dcterms:modified>
  <cp:category>Akt prawny</cp:category>
</cp:coreProperties>
</file>