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EA6F42" w:rsidRDefault="00D00460" w:rsidP="00EA6F42">
      <w:pPr>
        <w:ind w:left="5954"/>
        <w:jc w:val="right"/>
        <w:rPr>
          <w:rFonts w:ascii="Arial" w:hAnsi="Arial" w:cs="Arial"/>
        </w:rPr>
      </w:pPr>
      <w:r w:rsidRPr="00BE3E69">
        <w:rPr>
          <w:rFonts w:ascii="Arial" w:hAnsi="Arial" w:cs="Arial"/>
          <w:b/>
          <w:noProof/>
          <w:sz w:val="20"/>
        </w:rPr>
        <w:t xml:space="preserve"> </w:t>
      </w:r>
      <w:r w:rsidR="00EA6F42">
        <w:rPr>
          <w:rFonts w:ascii="Arial" w:hAnsi="Arial" w:cs="Arial"/>
        </w:rPr>
        <w:t>Bytom,                       2024 r.</w:t>
      </w:r>
    </w:p>
    <w:p w:rsidR="00EA6F42" w:rsidRDefault="00EA6F42" w:rsidP="00EA6F42">
      <w:pPr>
        <w:spacing w:after="2040"/>
        <w:rPr>
          <w:rFonts w:ascii="Arial" w:hAnsi="Arial" w:cs="Arial"/>
          <w:b/>
          <w:noProof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76.95pt;z-index:251658240" stroked="f">
            <v:textbox style="mso-next-textbox:#_x0000_s1032">
              <w:txbxContent>
                <w:p w:rsidR="00EA6F42" w:rsidRDefault="00EA6F42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EA6F42" w:rsidRDefault="00EA6F42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 Tymoteusz Jabłoński</w:t>
                  </w:r>
                </w:p>
                <w:p w:rsidR="00EA6F42" w:rsidRDefault="00EA6F42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EA6F42" w:rsidRDefault="00EA6F42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EA6F42" w:rsidRDefault="00EA6F42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EA6F42" w:rsidRDefault="00EA6F42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0"/>
        </w:rPr>
        <w:t>AA.0003.6.2024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PR.0003.88.2024</w:t>
      </w: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ind w:firstLine="708"/>
        <w:rPr>
          <w:rFonts w:ascii="Arial" w:hAnsi="Arial" w:cs="Arial"/>
        </w:rPr>
      </w:pPr>
    </w:p>
    <w:p w:rsidR="00EA6F42" w:rsidRDefault="00EA6F42" w:rsidP="00EA6F4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Dnia 24 października 2024 r. Powiatowy Inspektorat Nadzoru Budowlanego w Bytomiu wystosował odpowiedź w sprawie budynku położonego w Bytomiu przy ul. Tetmajera 5. Organ nadzoru architektoniczno – budowlanego prowadził postępowanie w sprawie niniejszego budynku w latach 2018-2021. Pierwsza kontrola stanu technicznego miała miejsce 21czerwca 2018 r. Podczas kontroli (bez udziału właścicieli) oględzinom poddano jedynie zewnętrzny teren działki. W chwili kontroli działka była ogrodzona ogrodzeniem prefabrykowanym betonowym, posiadała dwa wjazdy na teren posesji, zabezpieczone bramą stalową i furtką. Od strony Tetmajera ogrodzenie było kompletne a okna w budynku hurtowni w poziomie parteru zabezpieczone były roletami zewnętrznymi. Od strony Strzelców Bytomskich były braki w ogrodzeniu co skutkowało przedostawaniem się osób postronnych na  teren działki i budynku. Budynek usługowy znajdujący się na nieruchomości gruntowej składał się z trzech segmentów (środkowy – parterowy z użytkowym poddaszem z dachem dwuspadowym krytym blacho – dachówką lub dachówką ; dwa skrajne segmenty parterowe z dachem płaskim krytym papą). Budynek ten posiadał niezabezpieczone otwory okienne (również w piwnicy) i otwór drzwiowy. Kontrola od zewnątrz budynku potwierdziła jego dewastację przez nieznanych sprawców.  Dokoła budynku zalegało szkło, zdewastowane drzwi, żaluzje. Działkę porastała bujna roślinność . Elewacja budynku z miejscowymi ubytkami tynku w dolnej części ścian zewnętrznych z widoczną cegłą, schody  zewnętrzne w złym stanie technicznym, stopnie w okładzinie z  płytek ceramicznych z licznymi ubytkami. Podobny stan prezentowała balustrada schodów. </w:t>
      </w:r>
    </w:p>
    <w:p w:rsidR="00EA6F42" w:rsidRDefault="00EA6F42" w:rsidP="00EA6F4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Powiatowy Inspektorat Nadzoru Budowlanego w Bytomiu zwrócił się do Powiatowego Inspektora Nadzoru Budowlanego w Bolesławcu o przesłuchanie właścicieli zabudowy, celem zajęcia konkretnego stanowiska w stosunku do przedmiotowego obiektu (z określeniem zamierzeń w stosunku do nieruchomości). Niestety organowi nadzoru budowlanego nie udało się </w:t>
      </w:r>
      <w:r>
        <w:rPr>
          <w:rFonts w:ascii="Arial" w:hAnsi="Arial" w:cs="Arial"/>
        </w:rPr>
        <w:lastRenderedPageBreak/>
        <w:t xml:space="preserve">skontaktować z właścicielami nieruchomości. Ponowna kontrola budynku miała miejsce  po zgłoszeniu Komendy Policji, że w budynku przebywają bezdomni. 19 grudnia 2018 r. w asyście Policji przeprowadzono oględziny obiektu, w trakcie których potwierdzono, iż budynek ulega dalszej dewastacji przez nieznanych sprawców. Z uwagi na fakt, iż w budynku przebywały osoby bezdomne a stan budynku pogarszał się stwarzając coraz większe zagrożenie uruchomiono procedurę z zastosowaniem środka egzekucji w postaci wykonawstwa zastępczego (ze względu na niemożność skontaktowania się z właścicielami nieruchomości). Brak kontaktu z właścicielem oraz postępująca dewastacja budynku przez nieznanych sprawców wymusiła  konieczność skutecznego zabezpieczenia otworów poprzez ich zamurowanie, co miało miejsce w grudniu 2021 r. </w:t>
      </w:r>
    </w:p>
    <w:p w:rsidR="00EA6F42" w:rsidRDefault="00EA6F42" w:rsidP="00EA6F4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Powiatowy Inspektorat Nadzoru Budowlanego w Bytomiu śledząc obecną, trudną sytuację na obiekcie (zarastanie roślinnością działki, pełny dostęp do obiektu, gromadzenie się osób postronnych) poinformował Prezydenta Bytomia, że w ramach wykonawstwa zastępczego środki na zabezpieczenie zostały już wykorzystane (brak jest także możliwości pozyskania nowych), ponadto brak kontaktu z właścicielami uniemożliwia  podjęcie kolejnych, skutecznych działań przez organ nadzoru. </w:t>
      </w:r>
    </w:p>
    <w:p w:rsidR="00EA6F42" w:rsidRDefault="00EA6F42" w:rsidP="00EA6F4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jednostka zwróciła się również  do Prezydenta Bytomia o przeanalizowanie możliwości przejęcia nieruchomości przez Gminę, jednakże procedura ta jest niemożliwa do przeprowadzenia ze względu na fakt, iż toczące się postępowanie upadłościowe w zakresie zbycia majątku dłużnika i zaspokojenia roszczeń wierzycieli definitywnie wykluczyło możliwość zainteresowania stron nieruchomością. </w:t>
      </w:r>
    </w:p>
    <w:p w:rsidR="00EA6F42" w:rsidRDefault="00EA6F42" w:rsidP="00EA6F4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Pomimo znacznego i ciągłego pogarszania się stanu nieruchomości nie ma możliwości zabezpieczenia terenu albowiem kontakt z właścicielami jest niemożliwy. </w:t>
      </w:r>
    </w:p>
    <w:p w:rsidR="00EA6F42" w:rsidRDefault="00EA6F42" w:rsidP="00EA6F42">
      <w:pPr>
        <w:spacing w:line="276" w:lineRule="auto"/>
        <w:ind w:firstLine="708"/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 - 2 egz.</w:t>
      </w:r>
    </w:p>
    <w:p w:rsidR="00EA6F42" w:rsidRDefault="00EA6F42" w:rsidP="00EA6F42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29 października 2024 r. </w:t>
      </w:r>
    </w:p>
    <w:p w:rsidR="00EA6F42" w:rsidRDefault="00EA6F42" w:rsidP="00EA6F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E06CC4" w:rsidRPr="00041952" w:rsidRDefault="00E06CC4" w:rsidP="00041952">
      <w:pPr>
        <w:spacing w:after="2040" w:line="276" w:lineRule="auto"/>
        <w:rPr>
          <w:rFonts w:ascii="Arial" w:hAnsi="Arial" w:cs="Arial"/>
        </w:rPr>
      </w:pPr>
    </w:p>
    <w:sectPr w:rsidR="00E06CC4" w:rsidRPr="00041952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096" w:rsidRDefault="00E01096" w:rsidP="0085517A">
      <w:r>
        <w:separator/>
      </w:r>
    </w:p>
  </w:endnote>
  <w:endnote w:type="continuationSeparator" w:id="0">
    <w:p w:rsidR="00E01096" w:rsidRDefault="00E0109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01096" w:rsidRPr="003A6CA9" w:rsidRDefault="00EA0B9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0109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A6F4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01096" w:rsidRDefault="00E01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096" w:rsidRDefault="00E01096" w:rsidP="0085517A">
      <w:r>
        <w:separator/>
      </w:r>
    </w:p>
  </w:footnote>
  <w:footnote w:type="continuationSeparator" w:id="0">
    <w:p w:rsidR="00E01096" w:rsidRDefault="00E0109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B30C4"/>
    <w:rsid w:val="001B35FC"/>
    <w:rsid w:val="001B5935"/>
    <w:rsid w:val="001E6F09"/>
    <w:rsid w:val="001F117A"/>
    <w:rsid w:val="00200505"/>
    <w:rsid w:val="00202188"/>
    <w:rsid w:val="00211679"/>
    <w:rsid w:val="00226C94"/>
    <w:rsid w:val="00267339"/>
    <w:rsid w:val="002A431E"/>
    <w:rsid w:val="002E22BD"/>
    <w:rsid w:val="0030176D"/>
    <w:rsid w:val="00310D3F"/>
    <w:rsid w:val="00317ABD"/>
    <w:rsid w:val="00323E3B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365ED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B5DC1"/>
    <w:rsid w:val="00CE1549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D7CBE-B501-4471-81C0-F22CC6E5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2</cp:revision>
  <cp:lastPrinted>2022-04-21T07:11:00Z</cp:lastPrinted>
  <dcterms:created xsi:type="dcterms:W3CDTF">2024-10-30T08:24:00Z</dcterms:created>
  <dcterms:modified xsi:type="dcterms:W3CDTF">2024-10-30T08:24:00Z</dcterms:modified>
</cp:coreProperties>
</file>