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F159FF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VII/64/24</w:t>
      </w:r>
      <w:r>
        <w:rPr>
          <w:b/>
          <w:caps/>
        </w:rPr>
        <w:br/>
        <w:t>Rady Miejskiej w Bytomiu</w:t>
      </w:r>
    </w:p>
    <w:p w:rsidR="00A77B3E" w:rsidRDefault="00F159FF">
      <w:pPr>
        <w:spacing w:before="280" w:after="280" w:line="276" w:lineRule="auto"/>
        <w:jc w:val="center"/>
        <w:rPr>
          <w:b/>
          <w:caps/>
        </w:rPr>
      </w:pPr>
      <w:r>
        <w:t>z dnia 30 września 2024 r.</w:t>
      </w:r>
    </w:p>
    <w:p w:rsidR="00A77B3E" w:rsidRDefault="00F159FF">
      <w:pPr>
        <w:keepNext/>
        <w:spacing w:after="480" w:line="276" w:lineRule="auto"/>
        <w:jc w:val="center"/>
      </w:pPr>
      <w:r>
        <w:rPr>
          <w:b/>
        </w:rPr>
        <w:t>zmieniająca uchwałę nr LXXXVII/1095/23 Rady Miejskiej w Bytomiu w sprawie wieloletniej prognozy finansowej miasta Bytomia na lata 2024-2046</w:t>
      </w:r>
    </w:p>
    <w:p w:rsidR="00A77B3E" w:rsidRDefault="00F159FF">
      <w:pPr>
        <w:keepLines/>
        <w:spacing w:before="120" w:after="120" w:line="276" w:lineRule="auto"/>
        <w:ind w:firstLine="227"/>
      </w:pPr>
      <w:r>
        <w:t xml:space="preserve">Na podstawie art. 18 ust. 2 pkt 15 ustawy </w:t>
      </w:r>
      <w:r>
        <w:t>z dnia 8 marca 1990 r. o samorządzie gminnym (Dz. U. z 2024 r. poz. 609, z późn. zm.), art. 12 pkt 11 w związku z art. 92 ustawy z dnia 5 czerwca 1998 r. o samorządzie powiatowym (Dz. U. z 2024 r. poz. 107) oraz art. 231 ust. 1 i 2 ustawy z dnia 27 sierpni</w:t>
      </w:r>
      <w:r>
        <w:t>a 2009 r. o finansach publicznych (Dz. U. z 2023 r. poz. 1270, z późn. zm.) uchwala się, co następuje:</w:t>
      </w:r>
    </w:p>
    <w:p w:rsidR="00A77B3E" w:rsidRDefault="00F159FF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LXXXVII/1095/23 Rady Miejskiej w Bytomiu z dnia 18 grudnia 2023 r. w sprawie wieloletniej prognozy finansowej miasta Bytomia na lata 20</w:t>
      </w:r>
      <w:r>
        <w:t>24-2046, w załączniku nr 2 pn. „Wykaz przedsięwzięć wieloletnich” dodaje się pozycje nr: 1.1.1.20 -1.1.1.23, 1.3.1.35 - 1.3.1.37 oraz zmienia się pozycje nr: 1.1.2.2, 1.3.1.4, 1.3.1.5, 1.3.1.33, 1.3.2.1, 1.3.2.3, 1.3.2.6, 1.3.2.13, 1.3.2.14, 1.3.2.20, 1.3.</w:t>
      </w:r>
      <w:r>
        <w:t>2.21, 1.3.2.33, 1.3.2.41, 1.3.2.42, 1.3.2.45 i 1.3.2.46 – w brzmieniu jak w załączniku do niniejszej uchwały.</w:t>
      </w:r>
    </w:p>
    <w:p w:rsidR="00A77B3E" w:rsidRDefault="00F159FF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F159FF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A77B3E">
      <w:pPr>
        <w:keepNext/>
        <w:keepLines/>
        <w:spacing w:before="120" w:after="120" w:line="276" w:lineRule="auto"/>
        <w:ind w:firstLine="340"/>
      </w:pPr>
    </w:p>
    <w:p w:rsidR="00A77B3E" w:rsidRDefault="00F159FF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955D9A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5D9A" w:rsidRDefault="00955D9A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5D9A" w:rsidRDefault="00F159FF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</w:t>
            </w:r>
            <w:r>
              <w:rPr>
                <w:b/>
              </w:rPr>
              <w:t> Staniszewski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F159FF">
      <w:pPr>
        <w:keepNext/>
        <w:spacing w:before="280" w:after="280" w:line="276" w:lineRule="auto"/>
        <w:ind w:left="4535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do uchwały</w:t>
      </w:r>
      <w:r>
        <w:t xml:space="preserve"> Nr VII/64/24</w:t>
      </w:r>
      <w:r>
        <w:br/>
      </w:r>
      <w:r>
        <w:t>Rady Miejskiej w Bytomiu</w:t>
      </w:r>
      <w:r>
        <w:br/>
      </w:r>
      <w:r>
        <w:t>z dnia 30 września 2024 r.</w:t>
      </w:r>
      <w:r>
        <w:br/>
      </w:r>
      <w:hyperlink r:id="rId8" w:history="1">
        <w:r>
          <w:rPr>
            <w:rStyle w:val="Hipercze"/>
            <w:color w:val="auto"/>
            <w:u w:val="none"/>
          </w:rPr>
          <w:t>Zalacznik1.pdf</w:t>
        </w:r>
      </w:hyperlink>
    </w:p>
    <w:p w:rsidR="00955D9A" w:rsidRDefault="00955D9A">
      <w:pPr>
        <w:rPr>
          <w:rFonts w:eastAsia="Times New Roman" w:cs="Times New Roman"/>
          <w:szCs w:val="20"/>
        </w:rPr>
      </w:pPr>
    </w:p>
    <w:p w:rsidR="00955D9A" w:rsidRDefault="00F159FF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955D9A" w:rsidRDefault="00F159FF">
      <w:pPr>
        <w:spacing w:before="120" w:after="120" w:line="276" w:lineRule="auto"/>
        <w:ind w:firstLine="227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uchwale nr LXXXVII/1095/23 Rady Miejskiej w Bytomiu </w:t>
      </w:r>
      <w:r>
        <w:rPr>
          <w:rFonts w:eastAsia="Times New Roman" w:cs="Times New Roman"/>
          <w:szCs w:val="20"/>
        </w:rPr>
        <w:t>z dnia 18 grudnia 2023 r. w sprawie wieloletniej prognozy finansowej miasta Bytomia na lata 2024-2046 w załączniku nr 2 pn. „Wykaz przedsięwzięć wieloletnich” dodaje się pozycje: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b/>
          <w:color w:val="000000"/>
          <w:szCs w:val="20"/>
          <w:u w:color="00000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 xml:space="preserve">nr 1.1.1.20 pn."Bytomscy technicy z europejskimi kwalifikacjami" w związku </w:t>
      </w:r>
      <w:r>
        <w:rPr>
          <w:rFonts w:eastAsia="Times New Roman" w:cs="Times New Roman"/>
          <w:color w:val="000000"/>
          <w:szCs w:val="20"/>
          <w:u w:color="000000"/>
        </w:rPr>
        <w:t>z uzyskaniem pozytywnej oceny wniosku o dofinansowanie i zatwierdzeniem  do realizacji projektu w ramach programu Erasmus+. Łączne nakłady finansowe zadania planowanego do realizacji w latach 2024-2025 w Państwowych Szkołach Budownictwa-Zespole Szkół progn</w:t>
      </w:r>
      <w:r>
        <w:rPr>
          <w:rFonts w:eastAsia="Times New Roman" w:cs="Times New Roman"/>
          <w:color w:val="000000"/>
          <w:szCs w:val="20"/>
          <w:u w:color="000000"/>
        </w:rPr>
        <w:t>ozuje się w kwocie 458.506 zł. Celem projektu jest krótkoterminowa mobilność edukacyjna osób uczących się w ramach kształcenia i szkolenia zawodowego;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1.1.1.21 pn."Czas na zmiany - nowe perspektywy (RAZEM) z Centrum Integracji Społecznej" w związku z </w:t>
      </w:r>
      <w:r>
        <w:rPr>
          <w:rFonts w:eastAsia="Times New Roman" w:cs="Times New Roman"/>
          <w:color w:val="000000"/>
          <w:szCs w:val="20"/>
          <w:u w:color="000000"/>
        </w:rPr>
        <w:t>zatwierdzeniem wniosku o dofinansowanie zadania w ramach działania 7.2 Aktywna integracja, priorytetu 7. Fundusze Europejskie dla Śląskiego na lata 2021-2027. Łączne nakłady finansowe zadania szacuje się w wysokości 1.126.098 zł, w tym środki budżetu miast</w:t>
      </w:r>
      <w:r>
        <w:rPr>
          <w:rFonts w:eastAsia="Times New Roman" w:cs="Times New Roman"/>
          <w:color w:val="000000"/>
          <w:szCs w:val="20"/>
          <w:u w:color="000000"/>
        </w:rPr>
        <w:t>a w kwocie 56.305 zł, środki Unii Europejskiej w wysokości 957.183 zł oraz środki budżetu państwa w kwocie 112.610 zł. Planowane nakłady finansowe na 2024 rok zakłada się w wysokości 156.482 zł. Celem przedsięwzięcia zaplanowanego do realizacji w latach 20</w:t>
      </w:r>
      <w:r>
        <w:rPr>
          <w:rFonts w:eastAsia="Times New Roman" w:cs="Times New Roman"/>
          <w:color w:val="000000"/>
          <w:szCs w:val="20"/>
          <w:u w:color="000000"/>
        </w:rPr>
        <w:t>24-2026 w Centrum Integracji Społecznej jest odbudowanie zdolności do samodzielnego świadczenia pracy oraz pełnienia ról społecznych uczestników projektu;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nr 1.1.1.22 pn. "Biznes na zicher - 100 tysięcy na start " w związku z uchwałą Zarządu Województwa </w:t>
      </w:r>
      <w:r>
        <w:rPr>
          <w:rFonts w:eastAsia="Times New Roman" w:cs="Times New Roman"/>
          <w:color w:val="000000"/>
          <w:szCs w:val="20"/>
          <w:u w:color="000000"/>
        </w:rPr>
        <w:t>Śląskiego z dnia 21 sierpnia br. w sprawie wyboru projektu do dofinansowania w ramach Programu Fundusze Europejskie dla Śląskiego 2021-2027, działania 10.20 Wsparcie na założenie działalności gospodarczej. Łączne nakłady finansowe zadania szacuje się w kwo</w:t>
      </w:r>
      <w:r>
        <w:rPr>
          <w:rFonts w:eastAsia="Times New Roman" w:cs="Times New Roman"/>
          <w:color w:val="000000"/>
          <w:szCs w:val="20"/>
          <w:u w:color="000000"/>
        </w:rPr>
        <w:t>cie 5.363.053 zł, w tym wkład własny miasta w wysokości 268.154 zł, środki Unii Europejskiej w kwocie 4.558.593 zł oraz budżetu państwa w wysokości 536.306 zł. Projekt planowany do realizacji w Powiatowym Urzędzie Pracy w latach 2024-2026 zakłada powstanie</w:t>
      </w:r>
      <w:r>
        <w:rPr>
          <w:rFonts w:eastAsia="Times New Roman" w:cs="Times New Roman"/>
          <w:color w:val="000000"/>
          <w:szCs w:val="20"/>
          <w:u w:color="000000"/>
        </w:rPr>
        <w:t xml:space="preserve"> 44 nowych firm poprzez wsparcie osób spełniających kryteria w założeniu i prowadzeniu działalności gospodarczej;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1.1.1.23 pn. "Razem do celu" w związku z wyborem projektu do dofinansowania w ramach Programu Fundusze Europejskie dla Śląskiego 2021-202</w:t>
      </w:r>
      <w:r>
        <w:rPr>
          <w:rFonts w:eastAsia="Times New Roman" w:cs="Times New Roman"/>
          <w:color w:val="000000"/>
          <w:szCs w:val="20"/>
          <w:u w:color="000000"/>
        </w:rPr>
        <w:t>7, działania 7.2 Aktywna integracja. Łączne nakłady finansowe zadania planuje się w wysokości 1.880.578 zł, w tym wkład własny miasta w kwocie 94.029 zł, środki Unii Europejskiej w wysokości 1.598.491 zł oraz środki budżetu państwa w kwocie 188.058 zł. Cel</w:t>
      </w:r>
      <w:r>
        <w:rPr>
          <w:rFonts w:eastAsia="Times New Roman" w:cs="Times New Roman"/>
          <w:color w:val="000000"/>
          <w:szCs w:val="20"/>
          <w:u w:color="000000"/>
        </w:rPr>
        <w:t>em projektu jest aktywizacja zawodowa i społeczna uczestników. Realizatorem przedsięwzięcia w latach 2024-2027 będzie Miejski Ośrodek Pomocy Rodzinie. 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celu zabezpieczenia środków finansowych w Miejskim Ośrodku Pomocy Rodzinie na kontynuację realizacji z</w:t>
      </w:r>
      <w:r>
        <w:rPr>
          <w:rFonts w:eastAsia="Times New Roman" w:cs="Times New Roman"/>
          <w:color w:val="000000"/>
          <w:szCs w:val="20"/>
          <w:u w:color="000000"/>
        </w:rPr>
        <w:t xml:space="preserve">adań polegających na rozwoju rodzinnej pieczy zastępczej poprzez tworzenie nowych rodzinnych domów dziecka oraz rodzin zawodowych 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 xml:space="preserve">o charakterze pogotowia rodzinnego oraz aktualizacji łącznych i planowanych w bieżącym roku nakładów finansowych dokonuje się </w:t>
      </w:r>
      <w:r>
        <w:rPr>
          <w:rFonts w:eastAsia="Times New Roman" w:cs="Times New Roman"/>
          <w:color w:val="000000"/>
          <w:szCs w:val="20"/>
          <w:u w:color="000000"/>
        </w:rPr>
        <w:t>zmian w pozycjach nr: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nr 1.3.1.4 pn."Pokrywanie kosztów utrzymania dzieci z terenu Bytomia w rodzinnych domach dziecka funkcjonujących na terenie powiatu oraz poza powiatem wynikające z umów oraz porozumień z innymi powiatami w sprawie wykonywania zadań </w:t>
      </w:r>
      <w:r>
        <w:rPr>
          <w:rFonts w:eastAsia="Times New Roman" w:cs="Times New Roman"/>
          <w:color w:val="000000"/>
          <w:szCs w:val="20"/>
          <w:u w:color="000000"/>
        </w:rPr>
        <w:t>rodzinnego domu dziecka". Planowane nakłady finansowe zadania w bieżącym roku zmniejsza się o kwotę 361.700 zł, a w latach następnych zwiększa się łącznie o kwotę 6.952.000 zł (w tym, w 2025 roku o 1.288.000 zł, a w latach 2026-2028 po 1.888.000 zł);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nr </w:t>
      </w:r>
      <w:r>
        <w:rPr>
          <w:rFonts w:eastAsia="Times New Roman" w:cs="Times New Roman"/>
          <w:color w:val="000000"/>
          <w:szCs w:val="20"/>
          <w:u w:color="000000"/>
        </w:rPr>
        <w:t>1.3.1.5 pn."Pokrywanie kosztów utrzymania dzieci z terenu Bytomia w zawodowych rodzinach zastępczych funkcjonujących na terenie powiatu wynikające z umów w sprawie wykonania zadań zawodowej rodziny zastępczej". Planowane nakłady finansowe zadania w bieżący</w:t>
      </w:r>
      <w:r>
        <w:rPr>
          <w:rFonts w:eastAsia="Times New Roman" w:cs="Times New Roman"/>
          <w:color w:val="000000"/>
          <w:szCs w:val="20"/>
          <w:u w:color="000000"/>
        </w:rPr>
        <w:t>m roku zmniejsza się o kwotę 150.000 zł, a w latach następnych zwiększa się łącznie o kwotę 2.384.000 zł (w tym, w 2025 roku o 371.000 zł, a w latach 2026-2028 po 671.000 zł).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związku z rozstrzygnięciem w dniu 26 lipca 2024 roku przez Zarząd Wojewódzkieg</w:t>
      </w:r>
      <w:r>
        <w:rPr>
          <w:rFonts w:eastAsia="Times New Roman" w:cs="Times New Roman"/>
          <w:color w:val="000000"/>
          <w:szCs w:val="20"/>
          <w:u w:color="000000"/>
        </w:rPr>
        <w:t>o Funduszu Ochrony Środowiska i Gospodarki Wodnej w Katowicach konkursu pn. "Ekopracownia pod chmurką 2024" i zakwalifikowaniem dwóch projektów do dofinansowania, w wykazie przedsięwzięć wieloletnich dodaje się następujące pozycje: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1.3.1.35 pn."Ekopra</w:t>
      </w:r>
      <w:r>
        <w:rPr>
          <w:rFonts w:eastAsia="Times New Roman" w:cs="Times New Roman"/>
          <w:color w:val="000000"/>
          <w:szCs w:val="20"/>
          <w:u w:color="000000"/>
        </w:rPr>
        <w:t>cownia pod chmurką w Technikum nr 6 w ZST - Zielona Strefa". Łączne nakłady finansowe zadania wyniosą 87.500 zł, z tego wkład własny miasta planuje się w wysokości 17.500 zł, a środki Wojewódzkiego Funduszu Ochrony Środowiska i Gospodarki Wodnej w Katowica</w:t>
      </w:r>
      <w:r>
        <w:rPr>
          <w:rFonts w:eastAsia="Times New Roman" w:cs="Times New Roman"/>
          <w:color w:val="000000"/>
          <w:szCs w:val="20"/>
          <w:u w:color="000000"/>
        </w:rPr>
        <w:t>ch w kwocie 70.000 zł. Realizatorem projektu w latach 2024-2025 będzie Zespół Szkół Technicznych;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1.3.1.36 pn."Ekopracownia pod chmurką w Branżowej Szkole I stopnia nr 8 Specjalnej - Niebieskie pszczoły". Łączne nakłady finansowe zadania wyniosą 87.50</w:t>
      </w:r>
      <w:r>
        <w:rPr>
          <w:rFonts w:eastAsia="Times New Roman" w:cs="Times New Roman"/>
          <w:color w:val="000000"/>
          <w:szCs w:val="20"/>
          <w:u w:color="000000"/>
        </w:rPr>
        <w:t>0 zł, z tego wkład własny miasta planuje się w wysokości 17.500 zł, a środki Wojewódzkiego Funduszu Ochrony Środowiska i Gospodarki Wodnej w Katowicach w kwocie 70.000 zł. Realizatorem projektu w latach 2024-2025 będzie Branżowa Szkoła I stopnia nr 8 Specj</w:t>
      </w:r>
      <w:r>
        <w:rPr>
          <w:rFonts w:eastAsia="Times New Roman" w:cs="Times New Roman"/>
          <w:color w:val="000000"/>
          <w:szCs w:val="20"/>
          <w:u w:color="000000"/>
        </w:rPr>
        <w:t>alna.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uchwale: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zmienia się pozycję nr 1.3.2.41 pn. "Adaptacja i dostosowanie budynku Żłobka Miejskiego nr 1 w celu utworzenia 10 miejsc dla dzieci w wieku do lat 3 w ramach programu "MALUCH+ 2022-2029" (KPO)". W związku z akceptacją w dniu 3 w</w:t>
      </w:r>
      <w:r>
        <w:rPr>
          <w:rFonts w:eastAsia="Times New Roman" w:cs="Times New Roman"/>
          <w:color w:val="000000"/>
          <w:szCs w:val="20"/>
          <w:u w:color="000000"/>
        </w:rPr>
        <w:t>rześnia br. przez Wojewodę Śląskiego zmiany harmonogramu zapotrzebowania na środki finansowe z Polskiego Funduszu Rozwoju S.A. na realizację Krajowego Planu Odbudowy (KPO) wydłuża się okres realizacji inwestycji do 2026 roku oraz dostosowuje się kwoty plan</w:t>
      </w:r>
      <w:r>
        <w:rPr>
          <w:rFonts w:eastAsia="Times New Roman" w:cs="Times New Roman"/>
          <w:color w:val="000000"/>
          <w:szCs w:val="20"/>
          <w:u w:color="000000"/>
        </w:rPr>
        <w:t>owanych wydatków w poszczególnych latach realizacji do nowego harmonogramu.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zakresie zadań realizowanych przez Bytomskie Mieszkania dokonuje się zmian w następujących pozycjach: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nr 1.1.2.2 pn. "Termomodernizacja oraz zmiana systemów ogrzewania nierucho</w:t>
      </w:r>
      <w:r>
        <w:rPr>
          <w:rFonts w:eastAsia="Times New Roman" w:cs="Times New Roman"/>
          <w:color w:val="000000"/>
          <w:szCs w:val="20"/>
          <w:u w:color="000000"/>
        </w:rPr>
        <w:t xml:space="preserve">mości zlokalizowanych w Śródmieściu Bytomia (OSI)". W związku z zakończeniem realizacji 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>projektu zmniejsza się łączne i planowane na 2024 rok nakłady finansowe zadania o niewykorzystane środki, tj. o kwotę 252.616 zł;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1.3.1.33 pn. "Utrzymanie porządku</w:t>
      </w:r>
      <w:r>
        <w:rPr>
          <w:rFonts w:eastAsia="Times New Roman" w:cs="Times New Roman"/>
          <w:color w:val="000000"/>
          <w:szCs w:val="20"/>
          <w:u w:color="000000"/>
        </w:rPr>
        <w:t xml:space="preserve"> i czystości w nieruchomościach wchodzących w skład zasobu Gminy Bytom zarządzanych przez Bytomskie Mieszkania". W celu zapewnienia stabilizacji i ciągłości wykonywanych zadań w ramach zarządzania nieruchomościami gminnymi oraz dostosowania nazwy zadania d</w:t>
      </w:r>
      <w:r>
        <w:rPr>
          <w:rFonts w:eastAsia="Times New Roman" w:cs="Times New Roman"/>
          <w:color w:val="000000"/>
          <w:szCs w:val="20"/>
          <w:u w:color="000000"/>
        </w:rPr>
        <w:t>o zakresu rzeczowego zachodzi konieczność zmiany nazwy projektu na: „Zarządzanie nieruchomościami będącymi w posiadaniu gminy - umowy wieloletnie". Jednocześnie zwiększa się nakłady finansowe przedsięwzięcia w ramach budżetu jednostki łącznie o kwotę 43.10</w:t>
      </w:r>
      <w:r>
        <w:rPr>
          <w:rFonts w:eastAsia="Times New Roman" w:cs="Times New Roman"/>
          <w:color w:val="000000"/>
          <w:szCs w:val="20"/>
          <w:u w:color="000000"/>
        </w:rPr>
        <w:t>9 zł, w tym w 2024 roku o 12.500 zł;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 nr 1.3.2.1 pn. "Modernizacja budynków – ul. Musialika 1 i 3". W związku z przeprowadzoną analizą montażu finansowego projektu, wynikającą ze zmiany harmonogramów rzeczowo-finansowych przedstawionych przez wykonawców, </w:t>
      </w:r>
      <w:r>
        <w:rPr>
          <w:rFonts w:eastAsia="Times New Roman" w:cs="Times New Roman"/>
          <w:color w:val="000000"/>
          <w:szCs w:val="20"/>
          <w:u w:color="000000"/>
        </w:rPr>
        <w:t>zachodzi konieczność przeniesienia do 2025 roku planowanych na 2024 rok nakładów finansowych w wysokości 799.584 zł, stanowiących dofinansowanie z Funduszu Dopłat;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1.3.2.33 pn. "Likwidacja niskiej emisji". W związku z uchwałą Zgromadzenia Górnośląsko-</w:t>
      </w:r>
      <w:r>
        <w:rPr>
          <w:rFonts w:eastAsia="Times New Roman" w:cs="Times New Roman"/>
          <w:color w:val="000000"/>
          <w:szCs w:val="20"/>
          <w:u w:color="000000"/>
        </w:rPr>
        <w:t>Zagłebiowskiej Metropolii z dnia 18 września br. zmniejsza się kwotę udzielonej dotacji w ramach Funduszu Odporności o kwotę 261.569 zł, zgodnie z wnioskiem jednostki.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zakresie zadań realizowanych w Miejskim Zarządzie Dróg i Mostów:</w:t>
      </w:r>
      <w:r>
        <w:rPr>
          <w:rFonts w:eastAsia="Times New Roman" w:cs="Times New Roman"/>
          <w:color w:val="000000"/>
          <w:szCs w:val="20"/>
          <w:u w:color="000000"/>
        </w:rPr>
        <w:br/>
        <w:t>a) dodaje się pozycję</w:t>
      </w:r>
      <w:r>
        <w:rPr>
          <w:rFonts w:eastAsia="Times New Roman" w:cs="Times New Roman"/>
          <w:color w:val="000000"/>
          <w:szCs w:val="20"/>
          <w:u w:color="000000"/>
        </w:rPr>
        <w:t xml:space="preserve"> nr 1.3.1.37 pn. "Wynajem dekoracji świątecznych wraz z montażem i demontażem na terenie miasta Bytomia w sezonie 2024/2025". Łączne nakłady finansowe zadania planowanego do realizacji ze środków budżetu miasta wyniosą 1.000.000 zł, w tym w 2024 roku - 10.</w:t>
      </w:r>
      <w:r>
        <w:rPr>
          <w:rFonts w:eastAsia="Times New Roman" w:cs="Times New Roman"/>
          <w:color w:val="000000"/>
          <w:szCs w:val="20"/>
          <w:u w:color="000000"/>
        </w:rPr>
        <w:t>000 zł,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b) celem zabezpieczenia środków finansowych koniecznych do realizacji inwestycji oraz przeprowadzenia postępowań przetargowych zmienia się pozycje: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nr 1.3.2.3 pn. "Budowa drogi będącej przedłużeniem istniejącej ul. Kadłubka i łączącej się z ul. D</w:t>
      </w:r>
      <w:r>
        <w:rPr>
          <w:rFonts w:eastAsia="Times New Roman" w:cs="Times New Roman"/>
          <w:color w:val="000000"/>
          <w:szCs w:val="20"/>
          <w:u w:color="000000"/>
        </w:rPr>
        <w:t>ługą wraz z obiektem inżynierii drogowej - etap I". W związku z zawarciem aneksu do porozumienia w sprawie wspólnego prowadzenia zadania z gminą Radzionków wydłuża się okres realizacji przedsięwzięcia do roku 2027, zmniejsza się nakłady finansowe w bieżący</w:t>
      </w:r>
      <w:r>
        <w:rPr>
          <w:rFonts w:eastAsia="Times New Roman" w:cs="Times New Roman"/>
          <w:color w:val="000000"/>
          <w:szCs w:val="20"/>
          <w:u w:color="000000"/>
        </w:rPr>
        <w:t>m roku o kwotę 17.034 zł oraz zabezpiecza się plan w latach 2026 - 2027 po 6.642 zł w każdym roku;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– nr 1.3.2.6 pn. "Przebudowa skrzyżowania ul. Strzelców Bytomskich z al. Legionów". Zmniejsza się łączne i planowane z budżetu miasta na 2024 rok nakłady fi</w:t>
      </w:r>
      <w:r>
        <w:rPr>
          <w:rFonts w:eastAsia="Times New Roman" w:cs="Times New Roman"/>
          <w:color w:val="000000"/>
          <w:szCs w:val="20"/>
          <w:u w:color="000000"/>
        </w:rPr>
        <w:t>nansowe zadania o kwotę 58.755 zł;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nr 1.3.2.13 pn. "Przebudowa ul. Nickla wraz ze skrzyżowaniem z ul. Daleką (RFIL)". Zwiększa się łączne nakłady finansowe zadania w ramach wkładu własnego miasta o kwotę 58.391 zł, w tym w 2024 roku o kwotę 6.440 zł oraz</w:t>
      </w:r>
      <w:r>
        <w:rPr>
          <w:rFonts w:eastAsia="Times New Roman" w:cs="Times New Roman"/>
          <w:color w:val="000000"/>
          <w:szCs w:val="20"/>
          <w:u w:color="000000"/>
        </w:rPr>
        <w:t xml:space="preserve"> w 2025 roku o kwotę 51.951 zł;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nr 1.3.2.14 pn. "Przebudowa ulicy Frycza-Modrzewskiego (RFIL)". Planowane na 2024 rok nakłady finansowe zadania stanowiące wkład własny miasta w wysokości 143.183 zł przesuwa się do roku 2025;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– nr 1.3.2.20 pn. "Przebudowa</w:t>
      </w:r>
      <w:r>
        <w:rPr>
          <w:rFonts w:eastAsia="Times New Roman" w:cs="Times New Roman"/>
          <w:color w:val="000000"/>
          <w:szCs w:val="20"/>
          <w:u w:color="000000"/>
        </w:rPr>
        <w:t xml:space="preserve"> ulicy bocznej Estreichera". Zmniejsza się łączne i planowane na 2024 rok nakłady finansowe zadania o kwotę 7.968 zł;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nr 1.3.2.21 pn. "Mobilna Metropolia - Budowa Centrów Przesiadkowych na terenie gminy Bytom". Zmniejsza się łączne i planowane na 2024 ro</w:t>
      </w:r>
      <w:r>
        <w:rPr>
          <w:rFonts w:eastAsia="Times New Roman" w:cs="Times New Roman"/>
          <w:color w:val="000000"/>
          <w:szCs w:val="20"/>
          <w:u w:color="000000"/>
        </w:rPr>
        <w:t>k nakłady finansowe zadania o kwotę 550.000 zł.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związku z otwarciem ofert w postępowaniu przetargowym na realizację zadań inwestycyjnych dofinansowanych z Rządowego Programu Polski Ład: Programu Inwestycji Strategicznych - Edycja 8, dokonuje się</w:t>
      </w:r>
      <w:r>
        <w:rPr>
          <w:rFonts w:eastAsia="Times New Roman" w:cs="Times New Roman"/>
          <w:color w:val="000000"/>
          <w:szCs w:val="20"/>
          <w:u w:color="000000"/>
        </w:rPr>
        <w:t xml:space="preserve"> zmian w pozycjach nr: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1.3.2.42 pn. "Budowa drogi na ulicy Wiejskiej – etap I (Polski Ład Edycja 8)". Zwiększa się wkład własny miasta o kwotę 906.380 zł, w tym w 2024 roku o 1.500 zł, w roku 2025 o kwotę 89.289 zł oraz w roku 2026 o 815.591 zł. Nakłady </w:t>
      </w:r>
      <w:r>
        <w:rPr>
          <w:rFonts w:eastAsia="Times New Roman" w:cs="Times New Roman"/>
          <w:color w:val="000000"/>
          <w:szCs w:val="20"/>
          <w:u w:color="000000"/>
        </w:rPr>
        <w:t>finansowe w wysokości 1.732.671 zł ze środków programu Polski Ład przesuwa się z 2024 roku do roku 2026;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1.3.2.45 pn. "Przebudowa ul. Cyryla i Metodego - etap I (Polski Ład Edycja 8)". Nakłady finansowe w wysokości 1.975.598 zł ze środków programu Polski</w:t>
      </w:r>
      <w:r>
        <w:rPr>
          <w:rFonts w:eastAsia="Times New Roman" w:cs="Times New Roman"/>
          <w:color w:val="000000"/>
          <w:szCs w:val="20"/>
          <w:u w:color="000000"/>
        </w:rPr>
        <w:t xml:space="preserve"> Ład przesuwa się z 2024 roku do roku 2026;</w:t>
      </w:r>
    </w:p>
    <w:p w:rsidR="00955D9A" w:rsidRDefault="00F159F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1.3.2.46 pn. "Budowa dróg i odwodnienia na części działki o nr geod. 1809/18 w Bytomiu (Polski Ład Edycja 8)”. Zmniejsza się łączne i planowane na 2025 rok środki w ramach wkładu własnego miasta o kwotę 284.423</w:t>
      </w:r>
      <w:r>
        <w:rPr>
          <w:rFonts w:eastAsia="Times New Roman" w:cs="Times New Roman"/>
          <w:color w:val="000000"/>
          <w:szCs w:val="20"/>
          <w:u w:color="000000"/>
        </w:rPr>
        <w:t> zł. Jednocześnie wydłuża się okres realizacji przedsięwzięcia do 2027 roku oraz zabezpiecza się kwoty dofinansowania ze środków programu Polski Ład w poszczególnych latach realizacji inwestycji, zgodnie z harmonogramem finansowo-rzeczowym.</w:t>
      </w:r>
    </w:p>
    <w:p w:rsidR="00955D9A" w:rsidRDefault="00F159FF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Zmiany planu d</w:t>
      </w:r>
      <w:r>
        <w:rPr>
          <w:rFonts w:eastAsia="Times New Roman" w:cs="Times New Roman"/>
          <w:color w:val="000000"/>
          <w:szCs w:val="20"/>
          <w:u w:color="000000"/>
        </w:rPr>
        <w:t>ochodów, wydatków i rozchodów budżetu miasta na 2024 rok wynikające z § 1 niniejszej uchwały dokonane zostaną w trybie odrębnej uchwały rady miejskiej oraz zarządzeń prezydenta, zgodnie z kompetencjami.</w:t>
      </w:r>
    </w:p>
    <w:sectPr w:rsidR="00955D9A" w:rsidSect="00955D9A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D9A" w:rsidRDefault="00955D9A" w:rsidP="00955D9A">
      <w:r>
        <w:separator/>
      </w:r>
    </w:p>
  </w:endnote>
  <w:endnote w:type="continuationSeparator" w:id="0">
    <w:p w:rsidR="00955D9A" w:rsidRDefault="00955D9A" w:rsidP="00955D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955D9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55D9A" w:rsidRDefault="00F159FF">
          <w:pPr>
            <w:rPr>
              <w:sz w:val="18"/>
            </w:rPr>
          </w:pPr>
          <w:r>
            <w:rPr>
              <w:sz w:val="18"/>
            </w:rPr>
            <w:t>Id: 03AC21F5-B107-466D-8F6B-3B50CE703085.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55D9A" w:rsidRDefault="00F159F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55D9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955D9A">
            <w:rPr>
              <w:sz w:val="18"/>
            </w:rPr>
            <w:fldChar w:fldCharType="end"/>
          </w:r>
        </w:p>
      </w:tc>
    </w:tr>
  </w:tbl>
  <w:p w:rsidR="00955D9A" w:rsidRDefault="00955D9A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955D9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55D9A" w:rsidRDefault="00F159FF">
          <w:pPr>
            <w:rPr>
              <w:sz w:val="18"/>
            </w:rPr>
          </w:pPr>
          <w:r>
            <w:rPr>
              <w:sz w:val="18"/>
            </w:rPr>
            <w:t>Id: 03AC21F5-B107-466D-8F6B-3B50CE703085.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55D9A" w:rsidRDefault="00F159F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55D9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955D9A">
            <w:rPr>
              <w:sz w:val="18"/>
            </w:rPr>
            <w:fldChar w:fldCharType="end"/>
          </w:r>
        </w:p>
      </w:tc>
    </w:tr>
  </w:tbl>
  <w:p w:rsidR="00955D9A" w:rsidRDefault="00955D9A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955D9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55D9A" w:rsidRDefault="00F159FF">
          <w:pPr>
            <w:rPr>
              <w:sz w:val="18"/>
            </w:rPr>
          </w:pPr>
          <w:r>
            <w:rPr>
              <w:sz w:val="18"/>
            </w:rPr>
            <w:t>Id: 03AC21F5-B107-466D-8F6B-3B50CE703085.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55D9A" w:rsidRDefault="00F159FF">
          <w:pPr>
            <w:jc w:val="right"/>
            <w:rPr>
              <w:sz w:val="18"/>
            </w:rPr>
          </w:pPr>
          <w:r>
            <w:rPr>
              <w:sz w:val="18"/>
            </w:rPr>
            <w:t>S</w:t>
          </w:r>
          <w:r>
            <w:rPr>
              <w:sz w:val="18"/>
            </w:rPr>
            <w:t xml:space="preserve">trona </w:t>
          </w:r>
          <w:r w:rsidR="00955D9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6</w:t>
          </w:r>
          <w:r w:rsidR="00955D9A">
            <w:rPr>
              <w:sz w:val="18"/>
            </w:rPr>
            <w:fldChar w:fldCharType="end"/>
          </w:r>
        </w:p>
      </w:tc>
    </w:tr>
  </w:tbl>
  <w:p w:rsidR="00955D9A" w:rsidRDefault="00955D9A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D9A" w:rsidRDefault="00955D9A" w:rsidP="00955D9A">
      <w:r>
        <w:separator/>
      </w:r>
    </w:p>
  </w:footnote>
  <w:footnote w:type="continuationSeparator" w:id="0">
    <w:p w:rsidR="00955D9A" w:rsidRDefault="00955D9A" w:rsidP="00955D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955D9A"/>
    <w:rsid w:val="00A77B3E"/>
    <w:rsid w:val="00CA2A55"/>
    <w:rsid w:val="00F15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55D9A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teuer\AppData\Local\Temp\Legislator\90C08B4F-D0F0-4492-B2A2-132D4C29B8DB\Zalacznik1.pdf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1781</Words>
  <Characters>10468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VII/64/24 z dnia 30 września 2024 r.</dc:title>
  <dc:subject>zmieniająca uchwałę nr LXXXVII/1095/23 Rady Miejskiej w^Bytomiu w^sprawie wieloletniej prognozy finansowej miasta Bytomia na lata 2024-2046</dc:subject>
  <dc:creator>asteuer</dc:creator>
  <cp:lastModifiedBy>asteuer</cp:lastModifiedBy>
  <cp:revision>2</cp:revision>
  <dcterms:created xsi:type="dcterms:W3CDTF">2024-10-03T05:44:00Z</dcterms:created>
  <dcterms:modified xsi:type="dcterms:W3CDTF">2024-10-03T05:44:00Z</dcterms:modified>
  <cp:category>Akt prawny</cp:category>
</cp:coreProperties>
</file>