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terminu, częstotliwości i trybu uiszczania opłaty za gospodarowanie odpadami komunalnymi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6l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Opłatę za gospodarowanie odpadami komunalnymi, zwaną dalej „opłatą”, uiszcza się raz na miesiąc,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dołu,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terminie do 20. dnia następnego miesiąca, za który powstał obowiązek jej ponoszenia.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Opłatę uiszcza się  przelewem na wskazany rachunek bankowy albo kartą płatniczą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Urzędzie Miejskim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XXVI/350/16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terminu, częstotliwości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uiszczania opłaty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3474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6794).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koniecznością stosowania się do przepisów ustawy z dnia 13 września 1996 r. o utrzymaniu czystości i porządku w gminach (Dz. U. z 2024 r. poz. 399).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ma charakter obligatoryjny. Obowiązek jej podjęcia wynika z art. 6l ust. 1 ww. ustawy, który stanowi, że rada gminy określa w drodze uchwały stanowiącej akt prawa miejscowego termin, częstotliwość i tryb uiszczania opłaty za gospodarowanie odpadami komunalnymi.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powyższego, podjęcie przedmiotowej uchwały jest uzasadnione.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9144D4FE-EADB-443C-A019-2AF0F7EDFEBC.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9144D4FE-EADB-443C-A019-2AF0F7EDFEBC.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terminu, częstotliwości i^trybu uiszczania opłaty za gospodarowanie odpadami komunalnymi na terenie miasta Bytomia</dc:subject>
  <dc:creator>alostachowicz</dc:creator>
  <cp:lastModifiedBy>alostachowicz</cp:lastModifiedBy>
  <cp:revision>1</cp:revision>
  <dcterms:created xsi:type="dcterms:W3CDTF">2024-09-10T12:45:20Z</dcterms:created>
  <dcterms:modified xsi:type="dcterms:W3CDTF">2024-09-10T12:45:20Z</dcterms:modified>
  <cp:category>Akt prawny</cp:category>
</cp:coreProperties>
</file>