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2024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XXI/280/19 Rady Miejskiej w Bytomiu w sprawie szczegółowego sposobu i zakresu świadczenia usług w zakresie odbierania odpadów komunalnych od właścicieli nieruchomości i zagospodarowania tych odpadów, w zamian za uiszczoną przez właściciela nieruchomości opłatę za gospodarowanie odpadami komunalnymi na terenie miasta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6r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3a-3d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399)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XXI/280/19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szczegółowego sposobu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zakresu świadczenia usług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odbierania odpadów komunalnych od właścicieli nieruchomości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zagospodarowania tych odpadów,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zamian za uiszczoną przez właściciela nieruchomości opłatę za gospodarowanie odpadami komunalnymi na terenie miasta Bytomia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8049,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4224 oraz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8229), wprowadza się następujące zmiany:</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w § 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otrzymuje brzmienie:</w:t>
      </w:r>
    </w:p>
    <w:p w:rsidR="00A77B3E">
      <w:pPr>
        <w:keepNext w:val="0"/>
        <w:keepLines/>
        <w:spacing w:before="120" w:after="120" w:line="240" w:lineRule="auto"/>
        <w:ind w:left="453" w:right="0" w:firstLine="227"/>
        <w:jc w:val="left"/>
        <w:rPr>
          <w:rFonts w:ascii="Arial" w:eastAsia="Arial" w:hAnsi="Arial" w:cs="Arial"/>
          <w:b w:val="0"/>
          <w:caps w:val="0"/>
          <w:strike w:val="0"/>
          <w:color w:val="auto"/>
          <w:sz w:val="24"/>
          <w:u w:val="none"/>
        </w:rPr>
      </w:pPr>
      <w:r>
        <w:rPr>
          <w:b w:val="0"/>
          <w:i w:val="0"/>
          <w:u w:val="none"/>
        </w:rPr>
        <w:t>„</w:t>
      </w:r>
      <w:r>
        <w:rPr>
          <w:rFonts w:ascii="Arial" w:eastAsia="Arial" w:hAnsi="Arial" w:cs="Arial"/>
          <w:sz w:val="24"/>
        </w:rPr>
        <w:t>3. </w:t>
      </w:r>
      <w:r>
        <w:rPr>
          <w:rFonts w:ascii="Arial" w:eastAsia="Arial" w:hAnsi="Arial" w:cs="Arial"/>
          <w:b w:val="0"/>
          <w:caps w:val="0"/>
          <w:strike w:val="0"/>
          <w:color w:val="auto"/>
          <w:sz w:val="24"/>
          <w:u w:val="none"/>
        </w:rPr>
        <w:t>Odpady budowlane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gospodarstw domowych będą odbierane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nieruchomości zamieszkałych po zgłoszeniu przez właściciela nieruchomości zamiaru skorzystania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odbioru. Zgłoszenie zawierające dane właściciela nieruchomości, identyfikujące 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sposób wskazany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deklaracji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wysokości opłaty za gospodarowanie odpadami komunalnymi,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której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6m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należy wnieść do Urzędu Miejskiego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 pisemnej lub za pośrednictwem poczty elektronicznej. Odbiór odpadów budowlanych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gospodarstw domowych odbywa się przy użyciu worków BIG-BAG.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ramach wnoszonej opłaty za gospodarowanie odpadami komunalnymi właściciel nieruchomości może 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skorzystać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usługi odbioru odpadów budowlanych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gospodarstwa domowego, zgromadzonych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maksymalnie trzech workach BIG-BAG.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zgromadzenia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workach BIG-BAG odpadów niezgodnych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przeznaczeniem worka BIG-BAG (tj. innych niż odpady budowlane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gospodarstw domowych), właściciel nieruchomości zobowiązany będzie do usunięcia tych odpadów na własny koszt, zgodnie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obowiązującymi przepisami prawa.</w:t>
      </w:r>
      <w:r>
        <w:rPr>
          <w:b w:val="0"/>
          <w:i w:val="0"/>
          <w:u w:val="none"/>
        </w:rPr>
        <w:t>”</w:t>
      </w:r>
      <w:r>
        <w:t>;</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w § 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otrzymuje brzmienie:</w:t>
      </w:r>
    </w:p>
    <w:p w:rsidR="00A77B3E">
      <w:pPr>
        <w:keepNext w:val="0"/>
        <w:keepLines w:val="0"/>
        <w:spacing w:before="120" w:after="120" w:line="240" w:lineRule="auto"/>
        <w:ind w:left="793" w:right="0" w:hanging="340"/>
        <w:jc w:val="left"/>
        <w:rPr>
          <w:rFonts w:ascii="Arial" w:eastAsia="Arial" w:hAnsi="Arial" w:cs="Arial"/>
          <w:b w:val="0"/>
          <w:caps w:val="0"/>
          <w:strike w:val="0"/>
          <w:color w:val="auto"/>
          <w:sz w:val="24"/>
          <w:u w:val="none"/>
        </w:rPr>
      </w:pPr>
      <w:r>
        <w:rPr>
          <w:b w:val="0"/>
          <w:i w:val="0"/>
          <w:u w:val="none"/>
        </w:rPr>
        <w:t>„</w:t>
      </w:r>
      <w:r>
        <w:rPr>
          <w:rFonts w:ascii="Arial" w:eastAsia="Arial" w:hAnsi="Arial" w:cs="Arial"/>
          <w:sz w:val="24"/>
        </w:rPr>
        <w:t>1) </w:t>
      </w:r>
      <w:r>
        <w:rPr>
          <w:rFonts w:ascii="Arial" w:eastAsia="Arial" w:hAnsi="Arial" w:cs="Arial"/>
          <w:b w:val="0"/>
          <w:caps w:val="0"/>
          <w:strike w:val="0"/>
          <w:color w:val="auto"/>
          <w:sz w:val="24"/>
          <w:u w:val="none"/>
        </w:rPr>
        <w:t>zgłoszenie dokonywane będzie:</w:t>
      </w:r>
    </w:p>
    <w:p w:rsidR="00A77B3E">
      <w:pPr>
        <w:keepNext w:val="0"/>
        <w:keepLines/>
        <w:spacing w:before="120" w:after="120" w:line="240" w:lineRule="auto"/>
        <w:ind w:left="1020" w:right="0" w:hanging="227"/>
        <w:jc w:val="left"/>
        <w:rPr>
          <w:rFonts w:ascii="Arial" w:eastAsia="Arial" w:hAnsi="Arial" w:cs="Arial"/>
          <w:b w:val="0"/>
          <w:caps w:val="0"/>
          <w:strike w:val="0"/>
          <w:color w:val="auto"/>
          <w:sz w:val="24"/>
          <w:u w:val="none"/>
        </w:rPr>
      </w:pPr>
      <w:r>
        <w:rPr>
          <w:rFonts w:ascii="Arial" w:eastAsia="Arial" w:hAnsi="Arial" w:cs="Arial"/>
          <w:sz w:val="24"/>
        </w:rPr>
        <w:t>a) </w:t>
      </w:r>
      <w:r>
        <w:rPr>
          <w:rFonts w:ascii="Arial" w:eastAsia="Arial" w:hAnsi="Arial" w:cs="Arial"/>
          <w:b w:val="0"/>
          <w:caps w:val="0"/>
          <w:strike w:val="0"/>
          <w:color w:val="auto"/>
          <w:sz w:val="24"/>
          <w:u w:val="none"/>
        </w:rPr>
        <w:t>telefonicznie lub osobiście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Urzędzie Miejskim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Wydziale Gospodarowania Odpadami Komunalnymi,</w:t>
      </w:r>
    </w:p>
    <w:p w:rsidR="00A77B3E">
      <w:pPr>
        <w:keepNext w:val="0"/>
        <w:keepLines/>
        <w:spacing w:before="120" w:after="120" w:line="240" w:lineRule="auto"/>
        <w:ind w:left="1020" w:right="0" w:hanging="227"/>
        <w:jc w:val="left"/>
        <w:rPr>
          <w:rFonts w:ascii="Arial" w:eastAsia="Arial" w:hAnsi="Arial" w:cs="Arial"/>
          <w:b w:val="0"/>
          <w:caps w:val="0"/>
          <w:strike w:val="0"/>
          <w:color w:val="auto"/>
          <w:sz w:val="24"/>
          <w:u w:val="none"/>
        </w:rPr>
      </w:pPr>
      <w:r>
        <w:rPr>
          <w:rFonts w:ascii="Arial" w:eastAsia="Arial" w:hAnsi="Arial" w:cs="Arial"/>
          <w:sz w:val="24"/>
        </w:rPr>
        <w:t>b) </w:t>
      </w:r>
      <w:r>
        <w:rPr>
          <w:rFonts w:ascii="Arial" w:eastAsia="Arial" w:hAnsi="Arial" w:cs="Arial"/>
          <w:b w:val="0"/>
          <w:caps w:val="0"/>
          <w:strike w:val="0"/>
          <w:color w:val="auto"/>
          <w:sz w:val="24"/>
          <w:u w:val="none"/>
        </w:rPr>
        <w:t>pisemnie na adres - Urząd Miejski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Wydział Gospodarowania Odpadami Komunalnymi, ul. Parkowa 2, 41-902 Bytom lub za pośrednictwem poczty elektronicznej na e-mail: zo@um.bytom.pl;</w:t>
      </w:r>
      <w:r>
        <w:rPr>
          <w:b w:val="0"/>
          <w:i w:val="0"/>
          <w:u w:val="none"/>
        </w:rPr>
        <w:t>”</w:t>
      </w:r>
      <w:r>
        <w:t>.</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wyjątkiem § 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który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2025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szCs w:val="20"/>
        </w:rPr>
        <w:t>Konieczność podjęcia uchwały wynika z faktu zmiany sposobu odbierania od mieszkańców Bytomia odpadów budowlanych i rozbiórkowych. Do tej pory, w ramach wnoszonej opłaty za gospodarowanie odpadami komunalnymi, można było skorzystać raz w roku z trzech worków BIG-BAG lub kontenera o pojemności 3 m</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Po wejściu w życie niniejszej uchwały, mieszkańcom dostarczane będą wyłącznie worki BIG-BAG w liczbie do 3 sztuk na rok.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Ponadto, w związku z likwidacją Wydziału Komunalnego, zmianie uległa komórka organizacyjna, do której przekazywane mają być informacje na temat niewłaściwego świadczenia usług przez przedsiębiorcę odbierającego odpady komunalne. Wobec powyższego, konieczne jest dostosowanie zapisów uchwały do stanu faktycznego.</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8AF54F62-A204-4A39-8B7E-618E9C0F5A60.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8AF54F62-A204-4A39-8B7E-618E9C0F5A60.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XXI/280/19 Rady Miejskiej w^Bytomiu w^sprawie szczegółowego sposobu i^zakresu świadczenia usług w^zakresie odbierania odpadów komunalnych od właścicieli nieruchomości i^zagospodarowania tych odpadów, w^zamian za uiszczoną przez właściciela nieruchomości opłatę za gospodarowanie odpadami komunalnymi na terenie miasta Bytomia</dc:subject>
  <dc:creator>kmadroszkiewicz</dc:creator>
  <cp:lastModifiedBy>kmadroszkiewicz</cp:lastModifiedBy>
  <cp:revision>1</cp:revision>
  <dcterms:created xsi:type="dcterms:W3CDTF">2024-09-03T13:39:18Z</dcterms:created>
  <dcterms:modified xsi:type="dcterms:W3CDTF">2024-09-03T13:39:18Z</dcterms:modified>
  <cp:category>Akt prawny</cp:category>
</cp:coreProperties>
</file>