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V/50/24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sierpnia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uchylająca uchwałę nr XXVIII/444/04 Rady Miejskiej w Bytomiu w sprawie sprawienia pogrzebu przez Gminę Bytom oraz ustalania zasad zwrotu wydatków na pokrycie kosztów pogrzebu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96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901,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Uchyla się uchwałę nr XXVIII/444/04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sprawienia pogrzebu przez Gminę Bytom oraz ustalania zasad zwrotu wydatków na pokrycie kosztów pogrzebu.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podlega ogłoszeniu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Uchylenie uchwały nr XXVIII/444/04 Rady Miejskiej w Bytomiu z dnia 28 lipca 2004 roku w sprawie sprawienia pogrzebu przez Gminę Bytom oraz ustalania zasad zwrotu wydatków na pokrycie kosztów pogrzebu, jest konsekwencją niewłaściwego jej zakwalifikowania w kategorii aktu prawa miejscowego, uzależnionego od publikacji w Dzienniku Urzędowym Województwa Śląskiego.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Uchylana uchwała nie zawiera w swej treści norm generalnych i abstrakcyjnych, dotyczących praw lub obowiązków mieszkańców gminy Bytom, a tym samym nie jest aktem prawa miejscowego.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uchwały uchylającej ww. uchwałę został poddany konsultacjom, na podstawie uchwały nr 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 wolontariacie projektów aktów prawa miejscowego w dziedzinach dotyczących działalności statutowej tych organizacji z późn. zm.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3081E3A4-4AEA-4FEF-AB32-CF68FAEF15D8.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3081E3A4-4AEA-4FEF-AB32-CF68FAEF15D8.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V/50/24 z dnia 26 sierpnia 2024 r.</dc:title>
  <dc:subject>uchylająca uchwałę nr XXVIII/444/04 Rady Miejskiej w^Bytomiu w^sprawie sprawienia pogrzebu przez Gminę Bytom oraz ustalania zasad zwrotu wydatków na pokrycie kosztów pogrzebu</dc:subject>
  <dc:creator>masocha</dc:creator>
  <cp:lastModifiedBy>masocha</cp:lastModifiedBy>
  <cp:revision>1</cp:revision>
  <dcterms:created xsi:type="dcterms:W3CDTF">2024-08-27T08:26:51Z</dcterms:created>
  <dcterms:modified xsi:type="dcterms:W3CDTF">2024-08-27T08:26:51Z</dcterms:modified>
  <cp:category>Akt prawny</cp:category>
</cp:coreProperties>
</file>