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V/48/24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sierpnia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LXXXVII/1095/23 Rady Miejskiej w Bytomiu w sprawie wieloletniej prognozy finansowej miasta Bytomia na lata 2024-2046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ustawy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LXXXVII/1095/23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miasta Bytomia na lata 2024-2046,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„Wykaz przedsięwzięć wieloletnich” dodaje się pozycje nr: 1.1.1.16, 1.1.1.17, 1.1.2.8, 1.1.2.9, 1.3.1.34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1.3.2.50 oraz zmienia się pozycje nr: 1.1.2.2,  1.1.2.3, 1.1.2.4, 1.3.1.2, 1.3.1.3, 1.3.1.8, 1.3.1.23, 1.3.1.24, 1.3.2.6, 1.3.2.9, 1.3.2.19, 1.3.2.20, 1.3.2.26, 1.3.2.34, 1.3.2.44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1.3.2.46 –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V/48/24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sierpnia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LXXXVII/1095/23 Rady Miejskiej w Bytomiu z dnia 18 grudnia 2023 r. w sprawie wieloletniej prognozy finansowej miasta Bytomia na lata 2024-2046 w załączniku nr 2 pn. „Wykaz przedsięwzięć wieloletnich”: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b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dodaje się pozycję nr 1.1.1.17 pn.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 xml:space="preserve">Centrum Wsparcia Rodziny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CWR 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związku z zakwalifikowaniem projektu do dofinansowania w ramach programu Fundusze Europejskie dla Śląskiego 2021-2027. Celem przedsięwzięcia planowanego do realizacji w Miejskim Ośrodku Pomocy Rodzinie w latach 2024-2027 będzie rozwój, podniesienie jakości oraz dostępności usług wsparcia dla rodzin, w tym rodzin przeżywających trudności w wypełnianiu funkcji opiekuńczo-wychowawczych lub w kryzysie oraz dla dzieci powracających do rodzin biologicznych. Łączne nakłady finansowe zadania planuje się w kwocie 3.422.400 zł, z tego wkład własny miasta w wysokości 171.120 zł, środki unijne w kwocie 2.909.040 zł oraz budżetu państwa w wysokości 342.240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dodaje się pozycję nr 1.1.2.9 pn.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Adaptacja części budynku przy ul. Armii Krajowej 54B na potrzeby Ośrodka Interwencji Kryzysowej z hostelem i lokali z przeznaczeniem na najem socjalny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związku z planowanym przez Bytomskie Mieszkania złożeniem wniosku o dofinansowanie projektu w ramach Szwajcarsko-Polskiego Programu Rozwoju Miast. Przedsięwzięcie ma na celu wsparcie mieszkańców znajdujących się w stanie kryzysu. Łączne nakłady finansowe zadania planuje się w wysokości 13.200.000 zł, w tym wkład własny miasta w kwocie 200.000 zł oraz środki szwajcarskie w kwocie 13.000.000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dodaje się pozycję nr 1.3.1.34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Zapewnienie możliwości umieszczenia nietrzeźwych mieszkańców Bytomia w Izbie Wytrzeźwień na terenie innej gminy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Łączne nakłady finansowe zadania planowanego do realizacji w latach 2024-2027 przez Wydział Polityki Społecznej wyniosą 3.000.000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dodaje się pozycję nr 1.3.2.50 pn.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Poprawa efektywności energetycznej w Gminie Bytom (Polski Ład)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związku z prowadzonym w Miejskim Zarządzie Dróg i Mostów postępowaniem przetargowym na realizację zadania pierwotnie zaplanowanego jako jednoroczne oraz przewidywanym terminem zakończenia realizacji inwestycji w styczniu 2025 roku, zachodzi konieczność wprowadzenia przedsięwzięcia do wieloletniej prognozy finansowej miasta oraz przesunięcia środków Rządowego Funduszu Polski Ład w wysokości 69.920 zł do 2025 roku;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 W związku z zaakceptowaniem wniosku o przyznanie grantu z Funduszy Europejskich na Rozwój Cyfrowy 2021-2027 (FERC) w ramach priorytetu II: Zaawansowane usługi cyfrowe, działania 2.2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Wzmocnienie krajowego systemu cyberbezpieczeństwa, dodaje się pozycję nr 1.1.2.8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Podniesienie poziomu cyberbezpieczeństwa Gminy Bytom (w zakresie wydatków majątkowych)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i pozycję nr 1.1.1.16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Podniesienie poziomu cyberbezpieczeństwa Gminy Bytom (w zakresie wydatków bieżących)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Celem zadań będzie podniesienie poziomu cyberbezpieczeństwa w Urzędzie Miejskim poprzez szkolenia dla pracowników oraz rozbudowę sieci komputerowej. Realizatorem zadań w latach 2024-2026 będzie Wydział Informatyki. Łączne nakłady przedsięwzięcia realizowanego w zakresie wydatków bieżących planuje się w kwocie 216.660 zł, w tym środki Unii Europejskiej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wysokości 169.740 zł, natomiast nakłady przedsięwzięcia realizowanego w zakresie wydatków majątkowych w kwocie 693.645 zł, w tym środki Unii Europejskiej w wysokości 481.750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uchwale: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zmienia się pozycję nr 1.3.1.24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 xml:space="preserve">Zbiórka surowców wtórnych tj.: makulatura, plastikowe butelki PET oraz baterie w ramach akcji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Bytom jest EKO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 organizowanej dla bytomskich placówek oświatowych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Zmniejsza się łączne i planowane na 2024 rok nakłady finansowe zadania o kwotę 3.025 zł w związku z powstałymi oszczędnościami oraz dodaje się Wydział Gospodarowania Odpadami Komunalnymi w związku z przejęciem realizacji zadania od 1 sierpnia br., zgodnie ze zmianą regulaminu organizacyjnego Urzędu Miejskiego;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zmienia się pozycję nr 1.3.2.26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Czyszczenie, naprawa i hydrofobizacja ścian i mansard budynku Szkoły Podstawowej nr 6 przy ul. Królowej Jadwigi 2 w Bytomiu (Polski Ład)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W związku z opóźnieniem uzyskania akceptacji wniosku o korektę zakresu rzeczowego inwestycji planowane na bieżący rok nakłady finansowe ze środków Rządowego Programu Odbudowy Zabytków (Polski Ład) w wysokości 2.450.000 zł przesuwa się do roku 2025;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zmienia się pozycję nr 1.3.2.44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 xml:space="preserve">Współfinansowanie zadań związanych z realizacją inwestycji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 xml:space="preserve">Modernizacja i rozbudowa zespołu boisk treningowych wraz z zapleczem socjalnym przy ul. Olimpijskiej i ul. Piłkarskiej w Bytomiu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Etap II, realizowana przy jednoczesnej transformacji terenów pogórniczych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Faza III i Faza IV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W związku z otrzymaniem oferty na realizację inwestycji w kwocie znacznie przewyższającej zaplanowane środki finansowe, celem wyłonienia wykonawcy, zwiększa się łączne i przypadające na 2025 rok nakłady finansowe zadania o kwotę 3.500.000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zakresie zadań realizowanych przez Bytomskie Mieszkania dokonuje się zmian w następujących 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nr 1.1.2.2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Termomodernizacja oraz zmiana systemów ogrzewania nieruchomości zlokalizowanych w Śródmieściu Bytomia (OSI)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Zwiększa się łączne i planowane na 2024 rok nakłady finansowe zadania o kwotę 162.730 zł w związku z koniecznością wykonania prac dodatkowych, polegających na wykonaniu fragmentarycznej wymiany stropów w lokalach mieszkalnych.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Jednocześnie, w związku z zakończeniem realizacji projektów, zmniejsza się plan wydatków o kwoty oszczędności, w tym w pozycji: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nr 1.1.2.3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Rewitalizacja podobszarów 10, 11, 12, 13 – Bytom Śródmieście, Rozbark (OSI)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kwotę 58.200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nr 1.1.2.4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Rewitalizacja podobszaru 19 – Bytom zabytkowe osiedle przy ul. Kolonia Zgorzelec (OSI)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kwotę 104.530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zakresie zadań realizowanych w Miejskim Zarządzie Dróg i Mostów celem zabezpieczenia środków finansowych koniecznych do przeprowadzenia postępowań przetargowych, dokonuje się zmian w następujących 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nr 1.3.2.6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skrzyżowania ul. Strzelców Bytomskich z al. Legionów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Zmniejsza się łączne i planowane z budżetu miasta na 2024 rok nakłady finansowe zadania o kwotę 71.061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nr 1.3.2.9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ul. Kilara i odcinków ul. Bernardyńskiej, Tuwima i Łagiewnickiej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Zwiększa się łączne i planowane na lata następne nakłady finansowe zadania, stanowiące wkład własny miasta o kwotę 125.300 zł, w tym w 2025 roku o kwotę 77.340 zł oraz w 2026 roku o kwotę 47.960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nr 1.3.2.19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chodnika wzdłuż ulicy Strzelców Bytomskich od Domu Seniora do granicy z gminą Tarnowskie Góry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Zwiększa się łączne i planowane na lata następne nakłady finansowe zadania w ramach wkładu własnego miasta, o kwotę 289.976 zł, w tym w 2025 roku o kwotę 172.757 zł oraz w 2026 roku o kwotę 117.219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nr 1.3.2.20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ulicy bocznej Estreichera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Planowane na 2024 rok nakłady finansowe zadania w wysokości 3.000 zł przesuwa się do roku 2025;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nr 1.3.2.34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ul. Tysiąclecia w Bytomiu (RFRD)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Zwiększa się łączne i planowane na 2024 rok nakłady finansowe zadania o kwotę 3.000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nr 1.3.2.46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dróg i odwodnienia na części działki o nr geod. 1809/18 w Bytomiu (Polski Ład Edycja 8)”. Zmniejsza się łączne i planowane ze środków budżetu miasta na 2025 rok nakłady finansowe przedsięwzięcia o kwotę 250.097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Ponadto, w uchwale aktualizuje się wartości limitów zobowiązań (kolumna 14 załącznika do uchwały nr LXXXVII/1095/23 Rady Miejskiej w Bytomiu z dnia 18 grudnia 2023 r.), w związku z zawartymi umowami w ramach przedsięwzięć ujętych w 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1.3.1.2 pn. „Pokrywanie kosztów utrzymania dzieci, będących mieszkańcami Bytomia, a umieszczonych w rodzinnej pieczy zastępczej na terenie innych powiatów na podstawie porozumień między powiatami”;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1.3.1.3 pn. „Pokrywanie kosztów utrzymania dzieci, będących mieszkańcami Bytomia, a umieszczonych w instytucjonalnej pieczy zastępczej na terenie innych powiatów na podstawie porozumień między powiatami”;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1.3.1.8 pn. „Pokrywanie kosztów wyżywienia i zakwaterowania dzieci z pieczy zastępczej, będących mieszkańcami Bytomia, a umieszczonych przez sąd w zakładach opiekuńczo-leczniczych”;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nr 1.3.1.23 pn. „Realizacja programu polityki zdrowotnej </w:t>
      </w:r>
      <w:r>
        <w:rPr>
          <w:rFonts w:eastAsia="Times New Roman" w:cs="Times New Roman"/>
          <w:color w:val="000000"/>
          <w:szCs w:val="20"/>
          <w:u w:color="00000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Dofinansowanie leczenia niepłodności metodą zapłodnienia pozaustrojowego dla mieszkańców Bytomia na lata 2023-2026</w:t>
      </w:r>
      <w:r>
        <w:rPr>
          <w:rFonts w:eastAsia="Times New Roman" w:cs="Times New Roman"/>
          <w:szCs w:val="20"/>
        </w:rPr>
        <w:t>””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Zmiany planu dochodów i wydatków budżetu miasta na 2024 rok wynikające z § 1 niniejszej uchwały dokonane zostaną w trybie odrębnej uchwały rady miejskiej oraz zarządzeń prezydenta, zgodnie z kompetencjami.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B6F7AB74-B13B-4A9B-9E20-7948D7472B6C.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B6F7AB74-B13B-4A9B-9E20-7948D7472B6C.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B6F7AB74-B13B-4A9B-9E20-7948D7472B6C.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V/48/24 z dnia 26 sierpnia 2024 r.</dc:title>
  <dc:subject>zmieniająca uchwałę nr LXXXVII/1095/23 Rady Miejskiej w^Bytomiu w^sprawie wieloletniej prognozy finansowej miasta Bytomia na lata 2024-2046</dc:subject>
  <dc:creator>masocha</dc:creator>
  <cp:lastModifiedBy>masocha</cp:lastModifiedBy>
  <cp:revision>1</cp:revision>
  <dcterms:created xsi:type="dcterms:W3CDTF">2024-08-26T14:44:38Z</dcterms:created>
  <dcterms:modified xsi:type="dcterms:W3CDTF">2024-08-26T14:44:38Z</dcterms:modified>
  <cp:category>Akt prawny</cp:category>
</cp:coreProperties>
</file>