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F30C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F30C7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CF30C7">
      <w:pPr>
        <w:keepNext/>
        <w:spacing w:after="480"/>
        <w:jc w:val="center"/>
      </w:pPr>
      <w:r>
        <w:rPr>
          <w:b/>
        </w:rPr>
        <w:t>w sprawie oceny sytuacji ekonomiczno-finansowej Szpitala Specjalistycznego Nr 1 w Bytomiu</w:t>
      </w:r>
    </w:p>
    <w:p w:rsidR="00A77B3E" w:rsidRDefault="00CF30C7">
      <w:pPr>
        <w:keepLines/>
        <w:spacing w:before="120" w:after="120"/>
        <w:ind w:firstLine="227"/>
      </w:pPr>
      <w:r>
        <w:t>Na podstawie art. 12 pkt 11 ustawy z dnia 5 czerwca 1998 r. o </w:t>
      </w:r>
      <w:r>
        <w:t>samorządzie powiatowym (Dz.U. z 2024 r. poz. 107) oraz art. 53a ustawy z dnia 15 kwietnia 2011 r. o działalności leczniczej (Dz.U. z 2024 r. poz. 799) uchwala się, co następuje:</w:t>
      </w:r>
    </w:p>
    <w:p w:rsidR="00A77B3E" w:rsidRDefault="00CF30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Dokonuje się pozytywnej oceny sytuacji ekonomiczno-finansowej Szpitala Sp</w:t>
      </w:r>
      <w:r>
        <w:t>ecjalistycznego Nr 1 w Bytomiu przy ulicy Żeromskiego nr 7, na podstawie raportu o sytuacji ekonomiczno</w:t>
      </w:r>
      <w:r>
        <w:rPr>
          <w:b/>
          <w:color w:val="000000"/>
          <w:u w:color="000000"/>
        </w:rPr>
        <w:t>-</w:t>
      </w:r>
      <w:r>
        <w:rPr>
          <w:color w:val="000000"/>
          <w:u w:color="000000"/>
        </w:rPr>
        <w:t>finansowej Samodzielnego Publicznego Zakładu Opieki Zdrowotnej za rok 2023, stanowiącego załącznik będący integralną częścią niniejszej uchwały.</w:t>
      </w:r>
    </w:p>
    <w:p w:rsidR="00A77B3E" w:rsidRDefault="00CF30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konanie uchwały powierza się Prezydentowi Miasta.</w:t>
      </w:r>
    </w:p>
    <w:p w:rsidR="00A77B3E" w:rsidRDefault="00CF30C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77B3E" w:rsidRDefault="00CF30C7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  <w:t>Oprac.: Komisja Zdrowia, Ochrony Środowiska i Sprawa Społecznych Rady Miejskiej</w:t>
      </w:r>
    </w:p>
    <w:p w:rsidR="00A77B3E" w:rsidRDefault="00CF30C7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22 lipca 2024 r.</w:t>
      </w:r>
    </w:p>
    <w:p w:rsidR="00A77B3E" w:rsidRDefault="00CF30C7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rPr>
          <w:color w:val="000000"/>
          <w:u w:color="000000"/>
        </w:rPr>
        <w:t xml:space="preserve"> Nr ....................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.................... 2024 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DD687D" w:rsidRDefault="00DD687D">
      <w:pPr>
        <w:rPr>
          <w:rFonts w:eastAsia="Times New Roman" w:cs="Times New Roman"/>
          <w:szCs w:val="20"/>
        </w:rPr>
      </w:pPr>
    </w:p>
    <w:p w:rsidR="00DD687D" w:rsidRDefault="00CF30C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DD687D" w:rsidRDefault="00CF30C7">
      <w:pPr>
        <w:keepNext/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53a ust. 1 ustawy z dnia 15 kwietnia 2011 r. o działalności leczniczej, każdego roku kierownik samodzielnego publicznego zakładu opieki zdrowotnej</w:t>
      </w:r>
      <w:r>
        <w:rPr>
          <w:rFonts w:eastAsia="Times New Roman" w:cs="Times New Roman"/>
          <w:szCs w:val="20"/>
        </w:rPr>
        <w:t xml:space="preserve"> sporządza i udostępnia w Biuletynie Informacji Publicznej raport o sytuacji ekonomiczno-finansowej samodzielnego publicznego zakładu opieki zdrowotnej w terminie dwóch miesięcy od dnia upływu terminu do sporządzenia rocznego sprawozdania finansowego. Rapo</w:t>
      </w:r>
      <w:r>
        <w:rPr>
          <w:rFonts w:eastAsia="Times New Roman" w:cs="Times New Roman"/>
          <w:szCs w:val="20"/>
        </w:rPr>
        <w:t>rt jest przygotowywany na podstawie sprawozdania finansowego za poprzedni rok obrotowy i powinien zawierać w szczególności: analizę sytuacji ekonomiczno-finansowej, prognozę sytuacji ekonomiczno-finansowej na kolejne trzy lata obrotowe wraz z opisem przyję</w:t>
      </w:r>
      <w:r>
        <w:rPr>
          <w:rFonts w:eastAsia="Times New Roman" w:cs="Times New Roman"/>
          <w:szCs w:val="20"/>
        </w:rPr>
        <w:t>tych założeń oraz informację o istotnych zdarzeniach mających wpływ na sytuację ekonomiczno-finansową  samodzielnego publicznego zakładu opieki zdrowotnej. Na podstawie art. 53a ust. 4 ustawy o działalności leczniczej, sporządzony przez kierownika samodzie</w:t>
      </w:r>
      <w:r>
        <w:rPr>
          <w:rFonts w:eastAsia="Times New Roman" w:cs="Times New Roman"/>
          <w:szCs w:val="20"/>
        </w:rPr>
        <w:t>lnego publicznego zakładu opieki zdrowotnej raport, stanowi podstawę do dokonania oceny sytuacji ekonomiczno-finansowej zakładu przez podmiot tworzący. Raport o sytuacji ekonomiczno-finansowej Szpitala Specjalistycznego Nr 1 w Bytomiu, stanowiący załącznik</w:t>
      </w:r>
      <w:r>
        <w:rPr>
          <w:rFonts w:eastAsia="Times New Roman" w:cs="Times New Roman"/>
          <w:szCs w:val="20"/>
        </w:rPr>
        <w:t xml:space="preserve"> do niniejszej uchwały, został przekazany do oceny podmiotowi tworzącemu, czyli Radzie Miejskiej w Bytomiu, w dniu 7 czerwca 2024 roku. Przedmiotowy raport zawiera analizę sytuacji ekonomiczno-finansowej Szpitala za 2023 rok, dokonaną na podstawie wskaźnik</w:t>
      </w:r>
      <w:r>
        <w:rPr>
          <w:rFonts w:eastAsia="Times New Roman" w:cs="Times New Roman"/>
          <w:szCs w:val="20"/>
        </w:rPr>
        <w:t xml:space="preserve">ów ekonomiczno-finansowych, określonych w rozporządzeniu Ministra Zdrowia z dnia 12 kwietnia 2017 roku w sprawie wskaźników ekonomiczno-finansowych niezbędnych do sporządzenia analizy oraz prognozy sytuacji ekonomiczno-finansowej samodzielnych publicznych </w:t>
      </w:r>
      <w:r>
        <w:rPr>
          <w:rFonts w:eastAsia="Times New Roman" w:cs="Times New Roman"/>
          <w:szCs w:val="20"/>
        </w:rPr>
        <w:t>zakładów opieki zdrowotnej (Dz. U. z 2017 r. poz. 832) oraz prognozę sytuacji ekonomiczno-finansowej jednostki na lata 2023 - 2025, opis przyjętych założeń oraz informację o istotnych zdarzeniach mających wpływ na sytuację ekonomiczno-finansową Szpitala. K</w:t>
      </w:r>
      <w:r>
        <w:rPr>
          <w:rFonts w:eastAsia="Times New Roman" w:cs="Times New Roman"/>
          <w:szCs w:val="20"/>
        </w:rPr>
        <w:t>omisja Zdrowia, Ochrony Środowiska i Spraw Społecznych Rady Miejskiej w Bytomiu w dniu 22 lipca 2024 roku zapoznała się z treścią przedmiotowego raportu i wysłuchała wyjaśnień udzielonych przez przedstawicieli Dyrekcji Szpitala. Komisja na posiedzeniu w dn</w:t>
      </w:r>
      <w:r>
        <w:rPr>
          <w:rFonts w:eastAsia="Times New Roman" w:cs="Times New Roman"/>
          <w:szCs w:val="20"/>
        </w:rPr>
        <w:t>iu 22 lipca 2024  roku w głosowaniu oceniła pozytywnie sytuację Szpitala Specjalistycznego Nr 1 w Bytomiu. W związku z powyższym Komisja wnosi do Rady Miejskiej w Bytomiu o podjęcie niniejszej uchwały.</w:t>
      </w:r>
    </w:p>
    <w:p w:rsidR="00DD687D" w:rsidRDefault="00CF30C7">
      <w:pPr>
        <w:keepNext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935"/>
        <w:gridCol w:w="4935"/>
      </w:tblGrid>
      <w:tr w:rsidR="00DD687D"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687D" w:rsidRDefault="00DD687D">
            <w:pPr>
              <w:rPr>
                <w:rFonts w:eastAsia="Times New Roman" w:cs="Times New Roman"/>
                <w:color w:val="000000"/>
                <w:szCs w:val="20"/>
              </w:rPr>
            </w:pPr>
          </w:p>
        </w:tc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D687D" w:rsidRDefault="00DD687D">
            <w:pPr>
              <w:keepNext/>
              <w:keepLines/>
              <w:spacing w:before="100" w:after="40"/>
              <w:ind w:left="1134" w:right="1134"/>
              <w:jc w:val="center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fldChar w:fldCharType="begin"/>
            </w:r>
            <w:r w:rsidR="00CF30C7">
              <w:rPr>
                <w:rFonts w:eastAsia="Times New Roman" w:cs="Times New Roman"/>
                <w:color w:val="000000"/>
                <w:szCs w:val="20"/>
              </w:rPr>
              <w:instrText>SIGNATURE_1_1_FUNCTION</w:instrTex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separate"/>
            </w:r>
            <w:r w:rsidR="00CF30C7">
              <w:rPr>
                <w:rFonts w:eastAsia="Times New Roman" w:cs="Times New Roman"/>
                <w:color w:val="000000"/>
                <w:szCs w:val="20"/>
              </w:rPr>
              <w:t xml:space="preserve">Przewodnicząca Komisji </w:t>
            </w:r>
            <w:r w:rsidR="00CF30C7">
              <w:rPr>
                <w:rFonts w:eastAsia="Times New Roman" w:cs="Times New Roman"/>
                <w:color w:val="000000"/>
                <w:szCs w:val="20"/>
              </w:rPr>
              <w:t>Zdrowia, Ochrony Środowiska i Spraw Społecznych</w: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end"/>
            </w:r>
          </w:p>
          <w:p w:rsidR="00DD687D" w:rsidRDefault="00CF30C7">
            <w:pPr>
              <w:keepNext/>
              <w:keepLines/>
              <w:spacing w:before="100" w:after="40"/>
              <w:ind w:left="1134" w:right="1134"/>
              <w:jc w:val="center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t xml:space="preserve"> </w:t>
            </w:r>
          </w:p>
          <w:p w:rsidR="00DD687D" w:rsidRDefault="00DD687D">
            <w:pPr>
              <w:keepNext/>
              <w:keepLines/>
              <w:spacing w:before="100" w:after="40"/>
              <w:ind w:left="1134" w:right="1134"/>
              <w:jc w:val="center"/>
              <w:rPr>
                <w:rFonts w:eastAsia="Times New Roman" w:cs="Times New Roman"/>
                <w:color w:val="000000"/>
                <w:szCs w:val="20"/>
              </w:rPr>
            </w:pPr>
            <w:r>
              <w:rPr>
                <w:rFonts w:eastAsia="Times New Roman" w:cs="Times New Roman"/>
                <w:color w:val="000000"/>
                <w:szCs w:val="20"/>
              </w:rPr>
              <w:fldChar w:fldCharType="begin"/>
            </w:r>
            <w:r w:rsidR="00CF30C7">
              <w:rPr>
                <w:rFonts w:eastAsia="Times New Roman" w:cs="Times New Roman"/>
                <w:color w:val="000000"/>
                <w:szCs w:val="20"/>
              </w:rPr>
              <w:instrText>SIGNATURE_1_1_FIRSTNAME</w:instrTex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separate"/>
            </w:r>
            <w:r w:rsidR="00CF30C7">
              <w:rPr>
                <w:rFonts w:eastAsia="Times New Roman" w:cs="Times New Roman"/>
                <w:b/>
                <w:color w:val="000000"/>
                <w:szCs w:val="20"/>
              </w:rPr>
              <w:t xml:space="preserve">Teresa </w: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end"/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begin"/>
            </w:r>
            <w:r w:rsidR="00CF30C7">
              <w:rPr>
                <w:rFonts w:eastAsia="Times New Roman" w:cs="Times New Roman"/>
                <w:color w:val="000000"/>
                <w:szCs w:val="20"/>
              </w:rPr>
              <w:instrText>SIGNATURE_1_1_LASTNAME</w:instrTex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separate"/>
            </w:r>
            <w:r w:rsidR="00CF30C7">
              <w:rPr>
                <w:rFonts w:eastAsia="Times New Roman" w:cs="Times New Roman"/>
                <w:b/>
                <w:color w:val="000000"/>
                <w:szCs w:val="20"/>
              </w:rPr>
              <w:t>Polak</w:t>
            </w:r>
            <w:r>
              <w:rPr>
                <w:rFonts w:eastAsia="Times New Roman" w:cs="Times New Roman"/>
                <w:color w:val="000000"/>
                <w:szCs w:val="20"/>
              </w:rPr>
              <w:fldChar w:fldCharType="end"/>
            </w:r>
          </w:p>
        </w:tc>
      </w:tr>
    </w:tbl>
    <w:p w:rsidR="00DD687D" w:rsidRDefault="00DD687D">
      <w:pPr>
        <w:keepNext/>
        <w:rPr>
          <w:rFonts w:eastAsia="Times New Roman" w:cs="Times New Roman"/>
          <w:szCs w:val="20"/>
        </w:rPr>
      </w:pPr>
    </w:p>
    <w:sectPr w:rsidR="00DD687D" w:rsidSect="00DD687D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0C7" w:rsidRDefault="00CF30C7" w:rsidP="00DD687D">
      <w:r>
        <w:separator/>
      </w:r>
    </w:p>
  </w:endnote>
  <w:endnote w:type="continuationSeparator" w:id="0">
    <w:p w:rsidR="00CF30C7" w:rsidRDefault="00CF30C7" w:rsidP="00DD68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D687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D687D" w:rsidRDefault="00CF30C7">
          <w:pPr>
            <w:rPr>
              <w:sz w:val="18"/>
            </w:rPr>
          </w:pPr>
          <w:r>
            <w:rPr>
              <w:sz w:val="18"/>
            </w:rPr>
            <w:t>Id: FAFDF068-2F67-47D5-AD9A-3539A3D2A53A.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D687D" w:rsidRDefault="00CF30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D687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C75AC">
            <w:rPr>
              <w:sz w:val="18"/>
            </w:rPr>
            <w:fldChar w:fldCharType="separate"/>
          </w:r>
          <w:r w:rsidR="00EC75AC">
            <w:rPr>
              <w:noProof/>
              <w:sz w:val="18"/>
            </w:rPr>
            <w:t>1</w:t>
          </w:r>
          <w:r w:rsidR="00DD687D">
            <w:rPr>
              <w:sz w:val="18"/>
            </w:rPr>
            <w:fldChar w:fldCharType="end"/>
          </w:r>
        </w:p>
      </w:tc>
    </w:tr>
  </w:tbl>
  <w:p w:rsidR="00DD687D" w:rsidRDefault="00DD687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D687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D687D" w:rsidRDefault="00CF30C7">
          <w:pPr>
            <w:rPr>
              <w:sz w:val="18"/>
            </w:rPr>
          </w:pPr>
          <w:r>
            <w:rPr>
              <w:sz w:val="18"/>
            </w:rPr>
            <w:t>Id: FAFDF068-2F67-47D5-AD9A-3539A3D2A53A.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D687D" w:rsidRDefault="00CF30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D687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C75AC">
            <w:rPr>
              <w:sz w:val="18"/>
            </w:rPr>
            <w:fldChar w:fldCharType="separate"/>
          </w:r>
          <w:r w:rsidR="00EC75AC">
            <w:rPr>
              <w:noProof/>
              <w:sz w:val="18"/>
            </w:rPr>
            <w:t>2</w:t>
          </w:r>
          <w:r w:rsidR="00DD687D">
            <w:rPr>
              <w:sz w:val="18"/>
            </w:rPr>
            <w:fldChar w:fldCharType="end"/>
          </w:r>
        </w:p>
      </w:tc>
    </w:tr>
  </w:tbl>
  <w:p w:rsidR="00DD687D" w:rsidRDefault="00DD687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DD687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D687D" w:rsidRDefault="00CF30C7">
          <w:pPr>
            <w:rPr>
              <w:sz w:val="18"/>
            </w:rPr>
          </w:pPr>
          <w:r>
            <w:rPr>
              <w:sz w:val="18"/>
            </w:rPr>
            <w:t>Id: FAFDF068-2F67-47D5-AD9A-3539A3D2A53A.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DD687D" w:rsidRDefault="00CF30C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DD687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C75AC">
            <w:rPr>
              <w:sz w:val="18"/>
            </w:rPr>
            <w:fldChar w:fldCharType="separate"/>
          </w:r>
          <w:r w:rsidR="00EC75AC">
            <w:rPr>
              <w:noProof/>
              <w:sz w:val="18"/>
            </w:rPr>
            <w:t>3</w:t>
          </w:r>
          <w:r w:rsidR="00DD687D">
            <w:rPr>
              <w:sz w:val="18"/>
            </w:rPr>
            <w:fldChar w:fldCharType="end"/>
          </w:r>
        </w:p>
      </w:tc>
    </w:tr>
  </w:tbl>
  <w:p w:rsidR="00DD687D" w:rsidRDefault="00DD687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0C7" w:rsidRDefault="00CF30C7" w:rsidP="00DD687D">
      <w:r>
        <w:separator/>
      </w:r>
    </w:p>
  </w:footnote>
  <w:footnote w:type="continuationSeparator" w:id="0">
    <w:p w:rsidR="00CF30C7" w:rsidRDefault="00CF30C7" w:rsidP="00DD68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CF30C7"/>
    <w:rsid w:val="00DD687D"/>
    <w:rsid w:val="00EC75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687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marczyk\AppData\Local\Temp\Legislator\6795A685-BBEB-4BF1-8466-C933EA778350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oceny sytuacji ekonomiczno-finansowej Szpitala Specjalistycznego Nr^1^w^Bytomiu</dc:subject>
  <dc:creator>amarczyk</dc:creator>
  <cp:lastModifiedBy>amarczyk</cp:lastModifiedBy>
  <cp:revision>2</cp:revision>
  <dcterms:created xsi:type="dcterms:W3CDTF">2024-07-10T07:20:00Z</dcterms:created>
  <dcterms:modified xsi:type="dcterms:W3CDTF">2024-07-10T07:20:00Z</dcterms:modified>
  <cp:category>Akt prawny</cp:category>
</cp:coreProperties>
</file>