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1B661A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IV/37/24</w:t>
      </w:r>
      <w:r>
        <w:rPr>
          <w:b/>
          <w:caps/>
        </w:rPr>
        <w:br/>
        <w:t>Rady Miejskiej w Bytomiu</w:t>
      </w:r>
    </w:p>
    <w:p w:rsidR="00A77B3E" w:rsidRDefault="001B661A">
      <w:pPr>
        <w:spacing w:before="280" w:after="280" w:line="276" w:lineRule="auto"/>
        <w:jc w:val="center"/>
        <w:rPr>
          <w:b/>
          <w:caps/>
        </w:rPr>
      </w:pPr>
      <w:r>
        <w:t>z dnia 29 lipca 2024 r.</w:t>
      </w:r>
    </w:p>
    <w:p w:rsidR="00A77B3E" w:rsidRDefault="001B661A">
      <w:pPr>
        <w:keepNext/>
        <w:spacing w:after="480" w:line="276" w:lineRule="auto"/>
        <w:jc w:val="center"/>
      </w:pPr>
      <w:r>
        <w:rPr>
          <w:b/>
        </w:rPr>
        <w:t>zmieniająca uchwałę budżetową miasta Bytomia na 2024 rok</w:t>
      </w:r>
    </w:p>
    <w:p w:rsidR="00A77B3E" w:rsidRDefault="001B661A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4 ustawy z dnia 8 marca 1990 r. o samorządzie gminnym (Dz. U. z 2024 r. poz. 609, z </w:t>
      </w:r>
      <w:proofErr w:type="spellStart"/>
      <w:r>
        <w:t>późn</w:t>
      </w:r>
      <w:proofErr w:type="spellEnd"/>
      <w:r>
        <w:t xml:space="preserve">. zm.), art. 12 </w:t>
      </w:r>
      <w:proofErr w:type="spellStart"/>
      <w:r>
        <w:t>pkt</w:t>
      </w:r>
      <w:proofErr w:type="spellEnd"/>
      <w:r>
        <w:t xml:space="preserve"> 5 w zw. z art. 92 ust. 1 </w:t>
      </w:r>
      <w:proofErr w:type="spellStart"/>
      <w:r>
        <w:t>pkt</w:t>
      </w:r>
      <w:proofErr w:type="spellEnd"/>
      <w:r>
        <w:t> 1 i ust. 3 ustawy z dnia 5 czerwca 1998 r. o samorządzie powiatowym (Dz. U. z 2024 r. poz. 107), art. 212 ustawy z dnia 27 sierpnia 2009 r. o finansach publicznych (Dz. U. z 2023 r. poz. 1270,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1B661A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budżecie miasta Bytomia na 2024 rok dokonuje się zmian w 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62"/>
        <w:gridCol w:w="480"/>
        <w:gridCol w:w="1680"/>
        <w:gridCol w:w="1560"/>
      </w:tblGrid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rPr>
                <w:u w:val="single"/>
              </w:rPr>
              <w:t>po stronie przychodów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– przychody jednostek samorządu terytorialnego z niewykorzystanych środków pieniężnych na rachunku bieżącym budżetu, wynikających z rozliczenia dochodów i wydatków nimi finansowanych związanych ze szczególnymi zasadami wykonywania budżetu określonymi w odrębnych ustawach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8.707.225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rPr>
                <w:u w:val="single"/>
              </w:rPr>
              <w:t>po stronie dochodów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rPr>
                <w:u w:val="single"/>
              </w:rPr>
              <w:t>w zakresie zadań własnych gminy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 dziale 700 – Gospodarka mieszkaniowa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1.893.900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1.893.900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– wpływy z tytułu kar i odszkodowań wynikających z umów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1.893.900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 dziale 756 – Dochody od osób prawnych, od osób fizycznych i od innych jednostek nieposiadających osobowości prawnej oraz wydatki związane z ich poborem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760.500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760.500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– wpływy z dywidend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760.500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 dziale 855 – Rodzina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405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lastRenderedPageBreak/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405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– wpływy z tytułu kar i odszkodowań wynikających z umów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405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rPr>
                <w:u w:val="single"/>
              </w:rPr>
              <w:t>w zakresie zadań własnych powiatu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 dziale 750 – Administracja publiczna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300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300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– wpływy z otrzymanych spadków, zapisów i darowizn w postaci pieniężnej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300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 dziale 756 – Dochody od osób prawnych, od osób fizycznych i od innych jednostek nieposiadających osobowości prawnej oraz wydatki związane z ich poborem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300.000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300.000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– wpływy z opłaty komunikacyjnej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220.000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– wpływy z opłat za wydanie prawa jazdy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80.000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 dziale 801 –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252.532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252.532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 xml:space="preserve">– środki pozyskane z innych źródeł na finansowanie zadań z udziałem środków, o których mowa w art. 5 ust. 1 </w:t>
            </w:r>
            <w:proofErr w:type="spellStart"/>
            <w:r>
              <w:t>pkt</w:t>
            </w:r>
            <w:proofErr w:type="spellEnd"/>
            <w:r>
              <w:t xml:space="preserve"> 2 i 3 </w:t>
            </w:r>
            <w:proofErr w:type="spellStart"/>
            <w:r>
              <w:t>u.o.f.p</w:t>
            </w:r>
            <w:proofErr w:type="spellEnd"/>
            <w:r>
              <w:t>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240.532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– wpływy z różnych dochodów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12.000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rPr>
                <w:u w:val="single"/>
              </w:rPr>
              <w:t>po stronie wydatków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rPr>
                <w:u w:val="single"/>
              </w:rPr>
              <w:t>w zakresie zadań własnych gminy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 dziale 700 – Gospodarka mieszkaniowa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1.893.900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rozdz. 70007 – Gospodarowanie mieszkaniowym zasobem gminy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1.893.900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1) 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493.000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493.000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2) wydatki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1.400.900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1.400.900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1.400.900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lastRenderedPageBreak/>
              <w:t>w dziale 750 – Administracja publiczna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545.100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130.000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rozdz. 75023 – Urzędy gmin (miast i miast na prawach powiatu)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545.100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130.000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545.100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130.000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545.100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130.000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a) 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545.100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b) 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130.000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 dziale 754 – Bezpieczeństwo publiczne i ochrona przeciwpożarowa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164.000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rozdz. 75416 – Straż gminna (miejska)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164.000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164.000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164.000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164.000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 dziale 758 – Różne rozliczenia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100.000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rozdz. 75814 – Różne rozliczenia finansowe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100.000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100.000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100.000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100.000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 dziale 801 –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7.550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247.750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rozdz. 80101 – Szkoły podstawowe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187.750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187.750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187.750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rozdz. 80104 – Przedszkola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7.550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60.000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60.000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60.000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7.550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7.550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7.550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 dziale 855 – Rodzina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405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rozdz. 85516 – System opieki nad dziećmi do lat 3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405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405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405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405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 dziale 900 – Gospodarka komunalna i ochrona środowiska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334.500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565.100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rozdz. 90002 – Gospodarka odpadami komunalnymi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545.100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545.100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545.100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545.100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rozdz. 90095 –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334.500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20.000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334.500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20.000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334.500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20.000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334.500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20.000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 dziale 926 – Kultura fizyczna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195.500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rozdz. 92604 – Instytucje kultury fizycznej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25.000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25.000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25.000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25.000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rozdz. 92695 –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170.500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170.500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170.500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170.500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rPr>
                <w:u w:val="single"/>
              </w:rPr>
              <w:t>w zakresie zadań własnych powiatu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 dziale 600 – Transport i łączność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8.707.225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rozdz. 60015 – Drogi publiczne w miastach na prawach powiatu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8.707.225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8.707.225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8.707.225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 dziale 750 – Administracja publiczna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300.000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rozdz. 75095 – Pozostała działalność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300.000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300.000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300.000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300.000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 dziale 801 –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490.282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lastRenderedPageBreak/>
              <w:t>rozdz. 80101 – Szkoły podstawowe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62.000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62.000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62.000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62.000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rozdz. 80102 – Szkoły podstawowe specjalne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68.220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68.220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 xml:space="preserve">– wydatki na programy finansowane z udziałem środków, o których mowa w art. 5 ust. 1 </w:t>
            </w:r>
            <w:proofErr w:type="spellStart"/>
            <w:r>
              <w:t>pkt</w:t>
            </w:r>
            <w:proofErr w:type="spellEnd"/>
            <w:r>
              <w:t xml:space="preserve"> 2 i 3 </w:t>
            </w:r>
            <w:proofErr w:type="spellStart"/>
            <w:r>
              <w:t>uofp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68.220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rozdz. 80115 – Technika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286.360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286.360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 xml:space="preserve">– wydatki na programy finansowane z udziałem środków, o których mowa w art. 5 ust. 1 </w:t>
            </w:r>
            <w:proofErr w:type="spellStart"/>
            <w:r>
              <w:t>pkt</w:t>
            </w:r>
            <w:proofErr w:type="spellEnd"/>
            <w:r>
              <w:t xml:space="preserve"> 2 i 3 </w:t>
            </w:r>
            <w:proofErr w:type="spellStart"/>
            <w:r>
              <w:t>uofp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98.610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187.750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rozdz. 80134 – Szkoły zawodowe specjalne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73.702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73.702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 xml:space="preserve">– wydatki na programy finansowane z udziałem środków, o których mowa w art. 5 ust. 1 </w:t>
            </w:r>
            <w:proofErr w:type="spellStart"/>
            <w:r>
              <w:t>pkt</w:t>
            </w:r>
            <w:proofErr w:type="spellEnd"/>
            <w:r>
              <w:t xml:space="preserve"> 2 i 3 </w:t>
            </w:r>
            <w:proofErr w:type="spellStart"/>
            <w:r>
              <w:t>uofp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73.702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 dziale 854 – Edukacyjna opieka wychowawcza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7.550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rozdz. 85407 – Placówki wychowania pozaszkolnego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7.550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7.550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7.550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7.550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 dziale 855 – Rodzina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300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rozdz. 85510 – Działalność placówek opiekuńczo-wychowawczych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300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300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300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B661A">
            <w:pPr>
              <w:jc w:val="right"/>
            </w:pPr>
            <w:r>
              <w:t>300</w:t>
            </w:r>
          </w:p>
        </w:tc>
      </w:tr>
      <w:tr w:rsidR="009E6EF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</w:tbl>
    <w:p w:rsidR="00A77B3E" w:rsidRDefault="001B661A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 uchwale nr LXXXVII/1096/23 Rady Miejskiej w Bytomiu z dnia 18 grudnia 2023 roku w sprawie uchwały budżetowej miasta Bytomia na 2024 rok:</w:t>
      </w:r>
    </w:p>
    <w:p w:rsidR="00A77B3E" w:rsidRDefault="001B661A">
      <w:pPr>
        <w:spacing w:before="120" w:after="120" w:line="276" w:lineRule="auto"/>
        <w:ind w:left="340" w:hanging="227"/>
      </w:pPr>
      <w:r>
        <w:t>1) § 3 otrzymuje brzmienie:</w:t>
      </w:r>
    </w:p>
    <w:p w:rsidR="00A77B3E" w:rsidRDefault="001B661A">
      <w:pPr>
        <w:spacing w:before="120" w:after="120" w:line="276" w:lineRule="auto"/>
        <w:ind w:firstLine="227"/>
      </w:pPr>
      <w:r>
        <w:t>„§ 3. Planowana nadwyżka budżetu w kwocie 1.413.275 zł, która zostanie w całości przeznaczona na spłatę wcześniej zaciągniętych zobowiązań z tytułu kredytów, pożyczek i emisji obligacji, zgodnie z załącznikiem nr 4.”, przedłożonym w załączniku nr 1 do niniejszej uchwały;</w:t>
      </w:r>
    </w:p>
    <w:p w:rsidR="00A77B3E" w:rsidRDefault="001B661A">
      <w:pPr>
        <w:spacing w:before="120" w:after="120" w:line="276" w:lineRule="auto"/>
        <w:ind w:left="340" w:hanging="227"/>
      </w:pPr>
      <w:r>
        <w:lastRenderedPageBreak/>
        <w:t>2) § 4 otrzymuje brzmienie:</w:t>
      </w:r>
    </w:p>
    <w:p w:rsidR="00A77B3E" w:rsidRDefault="001B661A">
      <w:pPr>
        <w:spacing w:before="120" w:after="120" w:line="276" w:lineRule="auto"/>
        <w:ind w:firstLine="227"/>
      </w:pPr>
      <w:r>
        <w:t>„§ 4. Planowane przychody budżetu w łącznej kwocie 29.116.409 zł, zgodnie z załącznikiem nr 5.”, przedłożonym w załączniku nr 2 do niniejszej uchwały;</w:t>
      </w:r>
    </w:p>
    <w:p w:rsidR="00A77B3E" w:rsidRDefault="001B661A">
      <w:pPr>
        <w:spacing w:before="120" w:after="120" w:line="276" w:lineRule="auto"/>
        <w:ind w:left="340" w:hanging="227"/>
      </w:pPr>
      <w:r>
        <w:t>3) § 6 otrzymuje brzmienie:</w:t>
      </w:r>
    </w:p>
    <w:p w:rsidR="00A77B3E" w:rsidRDefault="001B661A">
      <w:pPr>
        <w:keepLines/>
        <w:spacing w:before="120" w:after="120" w:line="276" w:lineRule="auto"/>
        <w:ind w:left="453" w:firstLine="227"/>
      </w:pPr>
      <w:r>
        <w:t>„§ 6. Limit zobowiązań na 2024 rok w łącznej kwocie 52.500.000 zł z tytułu zaciągniętego kredytu krótkoterminowego oraz planowanej emisji obligacji komunalnych, w tym na:</w:t>
      </w:r>
    </w:p>
    <w:p w:rsidR="00A77B3E" w:rsidRDefault="001B661A">
      <w:pPr>
        <w:spacing w:before="120" w:after="120" w:line="276" w:lineRule="auto"/>
        <w:ind w:left="793" w:hanging="227"/>
      </w:pPr>
      <w:r>
        <w:t>1) pokrycie występującego w ciągu roku przejściowego deficytu</w:t>
      </w:r>
    </w:p>
    <w:p w:rsidR="00A77B3E" w:rsidRDefault="001B661A">
      <w:pPr>
        <w:spacing w:before="120" w:after="120" w:line="276" w:lineRule="auto"/>
        <w:ind w:left="453" w:firstLine="227"/>
        <w:jc w:val="both"/>
      </w:pPr>
      <w:r>
        <w:t>(kredyt krótkoterminowy)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– 30.000.000 zł;</w:t>
      </w:r>
    </w:p>
    <w:p w:rsidR="00A77B3E" w:rsidRDefault="001B661A">
      <w:pPr>
        <w:spacing w:before="120" w:after="120" w:line="276" w:lineRule="auto"/>
        <w:ind w:left="793" w:hanging="227"/>
      </w:pPr>
      <w:r>
        <w:t>2) spłata wcześniej zaciągniętych zobowiązań z tytułu kredytów,</w:t>
      </w:r>
    </w:p>
    <w:p w:rsidR="00A77B3E" w:rsidRDefault="001B661A">
      <w:pPr>
        <w:spacing w:before="120" w:after="120" w:line="276" w:lineRule="auto"/>
        <w:ind w:left="453" w:firstLine="227"/>
        <w:jc w:val="both"/>
      </w:pPr>
      <w:r>
        <w:t>pożyczek i emisji obligacji (obligacje komunalne)</w:t>
      </w:r>
      <w:r>
        <w:tab/>
      </w:r>
      <w:r>
        <w:tab/>
      </w:r>
      <w:r>
        <w:tab/>
        <w:t>– 22.500.000 zł.”;</w:t>
      </w:r>
    </w:p>
    <w:p w:rsidR="00A77B3E" w:rsidRDefault="001B661A">
      <w:pPr>
        <w:spacing w:before="120" w:after="120" w:line="276" w:lineRule="auto"/>
        <w:ind w:left="340" w:hanging="227"/>
      </w:pPr>
      <w:r>
        <w:t>4) § 7 otrzymuje brzmienie:</w:t>
      </w:r>
    </w:p>
    <w:p w:rsidR="00A77B3E" w:rsidRDefault="001B661A">
      <w:pPr>
        <w:spacing w:before="120" w:after="120" w:line="276" w:lineRule="auto"/>
        <w:ind w:firstLine="227"/>
      </w:pPr>
      <w:r>
        <w:t>„§ 7. Planowane dotacje z budżetu miasta w wysokości 160.140.333 zł, zgodnie z załącznikiem nr 7.”, przedłożonym w załączniku nr 3 do niniejszej uchwały;</w:t>
      </w:r>
    </w:p>
    <w:p w:rsidR="00A77B3E" w:rsidRDefault="001B661A">
      <w:pPr>
        <w:spacing w:before="120" w:after="120" w:line="276" w:lineRule="auto"/>
        <w:ind w:left="340" w:hanging="227"/>
      </w:pPr>
      <w:r>
        <w:t>5) w § 8:</w:t>
      </w:r>
    </w:p>
    <w:p w:rsidR="00A77B3E" w:rsidRDefault="001B661A">
      <w:pPr>
        <w:keepLines/>
        <w:spacing w:before="120" w:after="120" w:line="276" w:lineRule="auto"/>
        <w:ind w:left="567" w:hanging="227"/>
      </w:pPr>
      <w:r>
        <w:t>a) ust. 5 otrzymuje brzmienie:</w:t>
      </w:r>
    </w:p>
    <w:p w:rsidR="00A77B3E" w:rsidRDefault="001B661A">
      <w:pPr>
        <w:spacing w:before="120" w:after="120" w:line="276" w:lineRule="auto"/>
        <w:ind w:firstLine="227"/>
      </w:pPr>
      <w:r>
        <w:t>„5. Planowane wydatki realizowane w ramach budżetu obywatelskiego w wysokości 5.887.287 zł, zgodnie z załącznikiem nr 8.”, przedłożonym w załączniku nr 4 do niniejszej uchwały,</w:t>
      </w:r>
    </w:p>
    <w:p w:rsidR="00A77B3E" w:rsidRDefault="001B661A">
      <w:pPr>
        <w:keepLines/>
        <w:spacing w:before="120" w:after="120" w:line="276" w:lineRule="auto"/>
        <w:ind w:left="567" w:hanging="227"/>
      </w:pPr>
      <w:r>
        <w:t>b) ust. 6 otrzymuje brzmienie:</w:t>
      </w:r>
    </w:p>
    <w:p w:rsidR="00A77B3E" w:rsidRDefault="001B661A">
      <w:pPr>
        <w:spacing w:before="120" w:after="120" w:line="276" w:lineRule="auto"/>
        <w:ind w:firstLine="227"/>
      </w:pPr>
      <w:r>
        <w:t>„6. Planowane z Funduszu Przeciwdziałania COVID-19 przychody w kwocie 3.276.628 zł i dochody w kwocie 32.567.367 zł oraz wydatki nimi finansowane w kwocie 35.843.995 zł, z tego w ramach Rządowego Funduszu Inwestycji Lokalnych w kwocie 3.276.628 zł, w ramach Rządowego Funduszu Polski Ład: Programu Inwestycji Strategicznych w kwocie 28.233.367 zł oraz w ramach Rządowego Programu Odbudowy Zabytków w kwocie 4.130.000 zł, zgodnie z załącznikiem nr 9.”, przedłożonym w załączniku nr 5 do niniejszej uchwały,</w:t>
      </w:r>
    </w:p>
    <w:p w:rsidR="00A77B3E" w:rsidRDefault="001B661A">
      <w:pPr>
        <w:keepLines/>
        <w:spacing w:before="120" w:after="120" w:line="276" w:lineRule="auto"/>
        <w:ind w:left="567" w:hanging="227"/>
      </w:pPr>
      <w:r>
        <w:t>c) ust. 7 otrzymuje brzmienie:</w:t>
      </w:r>
    </w:p>
    <w:p w:rsidR="00A77B3E" w:rsidRDefault="001B661A">
      <w:pPr>
        <w:spacing w:before="120" w:after="120" w:line="276" w:lineRule="auto"/>
        <w:ind w:firstLine="227"/>
      </w:pPr>
      <w:r>
        <w:t>„7. Planowane ze środków Funduszu Pomocy przychody w kwocie 595.673 zł i dochody w kwocie 8.624.457 zł, które przeznacza się na finansowanie wydatków na realizację zadań określonych w ustawie o pomocy obywatelom Ukrainy w związku z konfliktem zbrojnym na terytorium tego państwa w kwocie 9.220.130 zł, zgodnie z załącznikiem nr 12.”, przedłożonym w załączniku nr 6 do niniejszej uchwały.</w:t>
      </w:r>
    </w:p>
    <w:p w:rsidR="00A77B3E" w:rsidRDefault="001B661A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Wykonanie uchwały powierza się Prezydentowi Miasta.</w:t>
      </w:r>
    </w:p>
    <w:p w:rsidR="00A77B3E" w:rsidRDefault="001B661A">
      <w:pPr>
        <w:keepNext/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Uchwała podlega ogłoszeniu w Dzienniku Urzędowym Województwa Śląskiego i 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9E6EFA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B661A">
            <w:pPr>
              <w:jc w:val="center"/>
            </w:pPr>
            <w:r>
              <w:t>Przewodniczący Rady Miejskiej</w:t>
            </w:r>
          </w:p>
          <w:p w:rsidR="009E6EFA" w:rsidRDefault="009E6EFA">
            <w:pPr>
              <w:jc w:val="center"/>
            </w:pPr>
          </w:p>
          <w:p w:rsidR="009E6EFA" w:rsidRDefault="001B661A">
            <w:pPr>
              <w:jc w:val="center"/>
            </w:pPr>
            <w:r>
              <w:rPr>
                <w:b/>
              </w:rPr>
              <w:t>Michał Staniszewski</w:t>
            </w:r>
          </w:p>
        </w:tc>
      </w:tr>
    </w:tbl>
    <w:p w:rsidR="00A77B3E" w:rsidRDefault="00A77B3E">
      <w:pPr>
        <w:keepLines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1B661A">
      <w:pPr>
        <w:keepLines/>
        <w:spacing w:before="280" w:after="280" w:line="276" w:lineRule="auto"/>
        <w:ind w:left="4535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1 do uchwały Nr IV/37/24</w:t>
      </w:r>
      <w:r>
        <w:br/>
        <w:t>Rady Miejskiej w Bytomiu</w:t>
      </w:r>
      <w:r>
        <w:br/>
        <w:t>z dnia 29 lipca 2024 r.</w:t>
      </w:r>
      <w:r>
        <w:br/>
      </w:r>
      <w:hyperlink r:id="rId8" w:history="1">
        <w:r>
          <w:rPr>
            <w:rStyle w:val="Hipercze"/>
            <w:color w:val="auto"/>
            <w:u w:val="none"/>
          </w:rPr>
          <w:t>Zalacznik1.pdf</w:t>
        </w:r>
      </w:hyperlink>
    </w:p>
    <w:p w:rsidR="00A77B3E" w:rsidRDefault="001B661A">
      <w:pPr>
        <w:keepLines/>
        <w:spacing w:before="280" w:after="280" w:line="276" w:lineRule="auto"/>
        <w:ind w:left="4535"/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2 do uchwały Nr IV/37/24</w:t>
      </w:r>
      <w:r>
        <w:br/>
        <w:t>Rady Miejskiej w Bytomiu</w:t>
      </w:r>
      <w:r>
        <w:br/>
        <w:t>z dnia 29 lipca 2024 r.</w:t>
      </w:r>
      <w:r>
        <w:br/>
      </w:r>
      <w:hyperlink r:id="rId10" w:history="1">
        <w:r>
          <w:rPr>
            <w:rStyle w:val="Hipercze"/>
            <w:color w:val="auto"/>
            <w:u w:val="none"/>
          </w:rPr>
          <w:t>Zalacznik2.pdf</w:t>
        </w:r>
      </w:hyperlink>
    </w:p>
    <w:p w:rsidR="00A77B3E" w:rsidRDefault="001B661A">
      <w:pPr>
        <w:keepLines/>
        <w:spacing w:before="280" w:after="280" w:line="276" w:lineRule="auto"/>
        <w:ind w:left="4535"/>
        <w:sectPr w:rsidR="00A77B3E">
          <w:footerReference w:type="default" r:id="rId11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3 do uchwały Nr IV/37/24</w:t>
      </w:r>
      <w:r>
        <w:br/>
        <w:t>Rady Miejskiej w Bytomiu</w:t>
      </w:r>
      <w:r>
        <w:br/>
        <w:t>z dnia 29 lipca 2024 r.</w:t>
      </w:r>
      <w:r>
        <w:br/>
      </w:r>
      <w:hyperlink r:id="rId12" w:history="1">
        <w:r>
          <w:rPr>
            <w:rStyle w:val="Hipercze"/>
            <w:color w:val="auto"/>
            <w:u w:val="none"/>
          </w:rPr>
          <w:t>Zalacznik3.pdf</w:t>
        </w:r>
      </w:hyperlink>
    </w:p>
    <w:p w:rsidR="00A77B3E" w:rsidRDefault="001B661A">
      <w:pPr>
        <w:keepLines/>
        <w:spacing w:before="280" w:after="280" w:line="276" w:lineRule="auto"/>
        <w:ind w:left="4535"/>
        <w:sectPr w:rsidR="00A77B3E">
          <w:footerReference w:type="default" r:id="rId13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4 do uchwały Nr IV/37/24</w:t>
      </w:r>
      <w:r>
        <w:br/>
        <w:t>Rady Miejskiej w Bytomiu</w:t>
      </w:r>
      <w:r>
        <w:br/>
        <w:t>z dnia 29 lipca 2024 r.</w:t>
      </w:r>
      <w:r>
        <w:br/>
      </w:r>
      <w:hyperlink r:id="rId14" w:history="1">
        <w:r>
          <w:rPr>
            <w:rStyle w:val="Hipercze"/>
            <w:color w:val="auto"/>
            <w:u w:val="none"/>
          </w:rPr>
          <w:t>Zalacznik4.pdf</w:t>
        </w:r>
      </w:hyperlink>
    </w:p>
    <w:p w:rsidR="00A77B3E" w:rsidRDefault="001B661A">
      <w:pPr>
        <w:keepLines/>
        <w:spacing w:before="280" w:after="280" w:line="276" w:lineRule="auto"/>
        <w:ind w:left="4535"/>
        <w:sectPr w:rsidR="00A77B3E">
          <w:footerReference w:type="default" r:id="rId1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5 do uchwały Nr IV/37/24</w:t>
      </w:r>
      <w:r>
        <w:br/>
        <w:t>Rady Miejskiej w Bytomiu</w:t>
      </w:r>
      <w:r>
        <w:br/>
        <w:t>z dnia 29 lipca 2024 r.</w:t>
      </w:r>
      <w:r>
        <w:br/>
      </w:r>
      <w:hyperlink r:id="rId16" w:history="1">
        <w:r>
          <w:rPr>
            <w:rStyle w:val="Hipercze"/>
            <w:color w:val="auto"/>
            <w:u w:val="none"/>
          </w:rPr>
          <w:t>Zalacznik5.pdf</w:t>
        </w:r>
      </w:hyperlink>
    </w:p>
    <w:p w:rsidR="00A77B3E" w:rsidRDefault="001B661A">
      <w:pPr>
        <w:keepLines/>
        <w:spacing w:before="280" w:after="280" w:line="276" w:lineRule="auto"/>
        <w:ind w:left="4535"/>
        <w:sectPr w:rsidR="00A77B3E">
          <w:footerReference w:type="default" r:id="rId1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6 do uchwały Nr IV/37/24</w:t>
      </w:r>
      <w:r>
        <w:br/>
        <w:t>Rady Miejskiej w Bytomiu</w:t>
      </w:r>
      <w:r>
        <w:br/>
        <w:t>z dnia 29 lipca 2024 r.</w:t>
      </w:r>
      <w:r>
        <w:br/>
      </w:r>
      <w:hyperlink r:id="rId18" w:history="1">
        <w:r>
          <w:rPr>
            <w:rStyle w:val="Hipercze"/>
            <w:color w:val="auto"/>
            <w:u w:val="none"/>
          </w:rPr>
          <w:t>Zalacznik6.pdf</w:t>
        </w:r>
      </w:hyperlink>
    </w:p>
    <w:p w:rsidR="009E6EFA" w:rsidRDefault="009E6EFA">
      <w:pPr>
        <w:rPr>
          <w:rFonts w:eastAsia="Times New Roman" w:cs="Times New Roman"/>
          <w:szCs w:val="20"/>
        </w:rPr>
      </w:pPr>
    </w:p>
    <w:p w:rsidR="009E6EFA" w:rsidRDefault="001B661A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2024 rok po stronie zaplanowanych przychodów, dochodów i wydatków budżetowych.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 xml:space="preserve">Po stronie przychodów 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plan o kwotę 8.707.225 zł z tytułu niewykorzystanych środków pieniężnych na rachunku bieżącym budżetu, otrzymanych z Rządowego Funduszu Inwestycji Lokalnych z przeznaczeniem na finansowanie zadań inwestycyjnych, w związku z wydłużeniem do roku 2025 terminu realizacji projektu pn. „Przebudowa ul. Frycza-Modrzewskiego”.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dochodów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 dziale 700 zwiększa się o kwotę 1.893.900 zł plan w Bytomskich Mieszkaniach z tytułu odszkodowań wypłaconych przez spółkę Węglokoks Kraj S.A. na podstawie zawartych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ugód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za szkody powstałe w budynkach gminnych w wyniku ruchu zakładu górniczego, 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756 zwiększa się o kwotę 760.500 zł plan w Wydziale Nadzoru Właścicielskiego w związku z wpływem dywidendy zgodnie z uchwałą nr 19/2024/ZW Zwyczajnego Zgromadzenia Wspólników Przedsiębiorstwa Energetyki Cieplnej Sp. z o.o. z 6 czerwca br. w sprawie podziału zysku spółki za 2023 rok,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855 zwiększa się o kwotę 405 zł plan w Zespole Żłobków Miejskich z uwagi na odszkodowanie otrzymane od ubezpieczyciela majątku za szkodę powstałą w budynku placówki,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750 zwiększa się o kwotę 300 zł plan w Domu Dziecka nr 1 z tytułu darowizny pieniężnej otrzymanej przez placówkę,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756 zwiększa się o kwotę 300.000 zł plan w Wydziale Komunikacji, w tym z tytułu opłaty komunikacyjnej o 220.000 zł oraz opłat za wydanie prawa jazdy o 80.000 zł, z uwagi na przewidywane wyższe niż pierwotnie zakładano wykonanie dochodów w tych źródłach do końca roku,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801 zwiększa się plan łącznie o kwotę 252.532 zł, w tym: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12.000 zł w Szkole Podstawowej Mistrzostwa Sportowego w związku z przyznaniem przez Wojewódzki Fundusz Ochrony Środowiska i Gospodarki Wodnej w Katowicach nagrody w konkursie pn. „Zielona Pracownia_Projekt’2024”,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240.532 zł w związku z akceptacją przez Fundację Rozwoju Systemu Edukacji wniosków o dofinansowanie realizacji projektów edukacyjnych w ramach programu Erasmus+, w tym: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„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EKOsprawni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– przyszłość zaczyna się w nas” w Szkole Podstawowej Specjalnej nr 40 – 68.220 zł,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„Kompetencje zawodowe na całe życie – zagraniczne staże zawodowe dla uczniów i nauczycieli” w Zespole Szkół Gastronomiczno-Hotelarskich – 55.000 zł,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„Staże zawodowe w zagranicznych przedsiębiorstwach dla uczniów ZST” w Zespole Szkół Technicznych – 43.610 zł,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„Edukacja szkolna w akcji 1 – mobilność uczniów i kadry w edukacji szkolnej” w Branżowej Szkole I stopnia nr 8 Specjalnej – 73.702 zł.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700, rozdz. 70007 zwiększa się o kwotę 1.893.900 zł plan w Bytomskich Mieszkaniach w celu dofinansowania zaliczek wnoszonych do zarządców wspólnot mieszkaniowych, w tym o 493.000 zł z przeznaczeniem na wykonanie modernizacji w lokalach gminnych znajdujących się w budynkach wspólnot,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750, rozdz. 75023: 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o kwotę 545.100 zł plan w Wydziale Kadr, Płac i Szkoleń i przenosi się środki w ramach budżetu Wydziału do działu 900, rozdz. 90002, zgodnie z zawartym w tej pozycji uzasadnieniem,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zwiększa się o kwotę 130.000 zł plan w Wydziale Informatyki w celu rozbudowy systemu antywirusowego zgodnie z dyrektywą NIS2 w sprawie środków na rzecz wysokiego wspólnego poziomu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cyberbezpieczeństwa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na terytorium Unii Europejskiej,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754, rozdz. 75416 zwiększa się o kwotę 164.000 zł plan w Straży Miejskiej w związku z przejęciem przez jednostkę zadań dotyczących obsługi monitoringu miejskiego, realizowanych dotychczas w Wydziale Komunalnym,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758, rozdz. 75814 zwiększa się o kwotę 100.000 zł plan w Wydziale Nadzoru Właścicielskiego w celu realizacji przez gminę zobowiązań wynikających ze spadkobrania z dobrodziejstwem inwentarza,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801,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80101 zwiększa się kwotę 187.750 zł plan w Wydziale Edukacji z przeznaczeniem na dofinansowanie dotacji podmiotowych dla niepublicznych jednostek oświatowych funkcjonujących na terenie miasta,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80104: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o kwotę 7.550 zł plan w Wydziale Edukacji i przenosi się środki do działu 854, rozdz. 85407 w zakresie zadań własnych powiatu, zgodnie z zawartym w tej pozycji uzasadnieniem,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o kwotę 60.000 zł plan w Wydziale Realizacji Inwestycji i Remontów w celu wykonania audytów, ekspertyz i wniosków w związku z planowanym pozyskaniem dofinansowania na modernizację energetyczną budynków Przedszkoli Miejskich nr 36, 51 i 52 ze środków Programu Fundusze Europejskie dla Śląskiego,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855, rozdz. 85516 zwiększa się o kwotę 405 zł plan w Zespole Żłobków Miejskich w ramach wydatków bieżących jednostki,</w:t>
      </w:r>
    </w:p>
    <w:tbl>
      <w:tblPr>
        <w:tblStyle w:val="Tabela-Prosty1"/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/>
      </w:tblPr>
      <w:tblGrid>
        <w:gridCol w:w="10082"/>
      </w:tblGrid>
      <w:tr w:rsidR="009E6EFA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9E6EFA" w:rsidRDefault="009E6EFA">
            <w:pPr>
              <w:spacing w:before="120" w:after="120" w:line="276" w:lineRule="auto"/>
              <w:rPr>
                <w:rFonts w:eastAsia="Times New Roman" w:cs="Times New Roman"/>
                <w:color w:val="000000"/>
                <w:szCs w:val="20"/>
                <w:u w:color="000000"/>
              </w:rPr>
            </w:pPr>
          </w:p>
        </w:tc>
      </w:tr>
    </w:tbl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900,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90002 zwiększa się o kwotę 545.100 zł w Wydziale Kadr, Płac i Szkoleń plan wydatków przeznaczonych na wynagrodzenia pracowników realizujących zadania z zakresu gospodarowania odpadami komunalnymi,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90095: 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plan łącznie o kwotę 334.500 zł, w tym: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kwotę 164.000 zł w Wydziale Komunalnym i przenosi się środki do działu 754, rozdz. 75416 w związku z przejęciem przez Straż Miejską zadań dotyczących obsługi monitoringu miejskiego,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170.500 zł w Wydziale Nadzoru Właścicielskiego i przenosi się środki w ramach budżetu Wydziału do działu 926, rozdz. 92695, zgodnie z zawartym w tej pozycji uzasadnieniem,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o kwotę 20.000 zł plan w Wydziale Inżynierii Środowiska z przeznaczeniem na organizację corocznej akcji jesiennego sprzątania terenów miejskich,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926 zwiększa się plan łącznie o kwotę 195.500 zł, w tym: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92604 o kwotę 25.000 zł w Ośrodku Sportu i Rekreacji w celu wymiany oświetlenia wewnętrznego w hali sportowej przy ulicy Kosynierów 17,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92695 o kwotę 170.500 zł w Wydziale Nadzoru Właścicielskiego z przeznaczeniem na utrzymanie obiektów sportowych przy ulicach Dzierżonia 21, Tuwima 43 i Modrzewskiego 3,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600, rozdz. 60015 zmniejsza się o kwotę 8.707.225 zł plan w Miejskim Zarządzie Dróg i Mostów, w związku z wydłużeniem do roku 2025 terminu realizacji projektu współfinansowanego z Rządowego Funduszu Inwestycji Lokalnych pn. „Przebudowa ul. Frycza-Modrzewskiego”,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750, rozdz. 75095 zwiększa się o kwotę 300.000 zł plan w Wydziale Komunikacji w celu zakupu dokumentów komunikacyjnych i oznaczeń dotyczących wydawania uprawnień oraz rejestracji pojazdów,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801 zwiększa się plan łącznie o kwotę 490.282 zł, w tym: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80101 o kwotę 62.000 zł w Szkole Podstawowej Mistrzostwa Sportowego, w tym o 50.000 zł z przeznaczeniem na remont sali gimnastycznej oraz o 12.000 zł w celu wykonania, w ramach wkładu własnego miasta, projektu pracowni szkolnej na potrzeby nauk przyrodniczych, w związku z przyznaniem przez Wojewódzki Fundusz Ochrony Środowiska i Gospodarki Wodnej w Katowicach nagrody w konkursie pn. „Zielona Pracownia_ Projekt’2024”,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w rozdz. 80115 o kwotę 187.750 zł plan w Wydziale Edukacji w celu dofinansowania dotacji podmiotowych dla niepublicznych jednostek oświatowych funkcjonujących na terenie miasta,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240.532 zł w zakresie wydatków finansowanych ze środków Fundacji Rozwoju Systemu Edukacji w ramach programu Erasmus+ z przeznaczeniem na realizację projektów oświatowych, w tym: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80102 pn. „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EKOsprawni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– przyszłość zaczyna się w nas” w Szkole Podstawowej Specjalnej nr 40 – 68.220 zł,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80115 pn. „Kompetencje zawodowe na całe życie – zagraniczne staże zawodowe dla uczniów i nauczycieli” w Zespole Szkół Gastronomiczno-Hotelarskich – 55.000 zł oraz pn. „Staże zawodowe w zagranicznych przedsiębiorstwach dla uczniów ZST” w Zespole Szkół Technicznych – 43.610 zł,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80134 pn. „Edukacja szkolna w akcji 1 – mobilność uczniów i kadry w edukacji szkolnej” w Branżowej Szkole I stopnia nr 8 Specjalnej – 73.702 zł,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854, rozdz. 85407 zwiększa się o kwotę 7.550 zł plan w Młodzieżowym Domu Kultury nr 1 z przeznaczeniem na remont kotła centralnego ogrzewania,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855, rozdz. 85510 zwiększa się o kwotę 300 zł plan w Domu Dziecka nr 1 w celu dofinansowania organizacji wycieczek dla wychowanków.</w:t>
      </w:r>
    </w:p>
    <w:p w:rsidR="009E6EFA" w:rsidRDefault="001B661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przedłożonej uchwale dokonuje się aktualizacji zapisów paragrafów nr 3, 4, 6,  7 i 8 wraz z załącznikami nr 4, 5, 7, 8, 9 i 12 do uchwały nr LXXXVII/1096/23 Rady Miejskiej w Bytomiu z dnia 18 grudnia 2023 roku w sprawie uchwały budżetowej miasta Bytomia na 2024 rok w związku z dokonanymi zmianami kwot planowanych przychodów, dochodów i wydatków oraz dotacji planowanych do udzielenia z budżetu miasta Bytomia w 2024 roku.</w:t>
      </w:r>
    </w:p>
    <w:sectPr w:rsidR="009E6EFA" w:rsidSect="009E6EFA">
      <w:footerReference w:type="default" r:id="rId1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EFA" w:rsidRDefault="009E6EFA" w:rsidP="009E6EFA">
      <w:r>
        <w:separator/>
      </w:r>
    </w:p>
  </w:endnote>
  <w:endnote w:type="continuationSeparator" w:id="0">
    <w:p w:rsidR="009E6EFA" w:rsidRDefault="009E6EFA" w:rsidP="009E6E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E6EF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E6EFA" w:rsidRDefault="001B661A">
          <w:pPr>
            <w:rPr>
              <w:sz w:val="18"/>
            </w:rPr>
          </w:pPr>
          <w:r>
            <w:rPr>
              <w:sz w:val="18"/>
            </w:rPr>
            <w:t>Id: 9FAFB78F-FDFE-4E8B-AAD3-9A60BBCB6A0D.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E6EFA" w:rsidRDefault="001B661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D63F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D63F5">
            <w:rPr>
              <w:sz w:val="18"/>
            </w:rPr>
            <w:fldChar w:fldCharType="separate"/>
          </w:r>
          <w:r w:rsidR="00462AA9">
            <w:rPr>
              <w:noProof/>
              <w:sz w:val="18"/>
            </w:rPr>
            <w:t>1</w:t>
          </w:r>
          <w:r w:rsidR="005D63F5">
            <w:rPr>
              <w:sz w:val="18"/>
            </w:rPr>
            <w:fldChar w:fldCharType="end"/>
          </w:r>
        </w:p>
      </w:tc>
    </w:tr>
  </w:tbl>
  <w:p w:rsidR="009E6EFA" w:rsidRDefault="009E6EFA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E6EF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E6EFA" w:rsidRDefault="001B661A">
          <w:pPr>
            <w:rPr>
              <w:sz w:val="18"/>
            </w:rPr>
          </w:pPr>
          <w:r>
            <w:rPr>
              <w:sz w:val="18"/>
            </w:rPr>
            <w:t>Id: 9FAFB78F-FDFE-4E8B-AAD3-9A60BBCB6A0D.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E6EFA" w:rsidRDefault="001B661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D63F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D63F5">
            <w:rPr>
              <w:sz w:val="18"/>
            </w:rPr>
            <w:fldChar w:fldCharType="separate"/>
          </w:r>
          <w:r w:rsidR="00462AA9">
            <w:rPr>
              <w:noProof/>
              <w:sz w:val="18"/>
            </w:rPr>
            <w:t>8</w:t>
          </w:r>
          <w:r w:rsidR="005D63F5">
            <w:rPr>
              <w:sz w:val="18"/>
            </w:rPr>
            <w:fldChar w:fldCharType="end"/>
          </w:r>
        </w:p>
      </w:tc>
    </w:tr>
  </w:tbl>
  <w:p w:rsidR="009E6EFA" w:rsidRDefault="009E6EFA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E6EF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E6EFA" w:rsidRDefault="001B661A">
          <w:pPr>
            <w:rPr>
              <w:sz w:val="18"/>
            </w:rPr>
          </w:pPr>
          <w:r>
            <w:rPr>
              <w:sz w:val="18"/>
            </w:rPr>
            <w:t>Id: 9FAFB78F-FDFE-4E8B-AAD3-9A60BBCB6A0D.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E6EFA" w:rsidRDefault="001B661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D63F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D63F5">
            <w:rPr>
              <w:sz w:val="18"/>
            </w:rPr>
            <w:fldChar w:fldCharType="separate"/>
          </w:r>
          <w:r w:rsidR="00462AA9">
            <w:rPr>
              <w:noProof/>
              <w:sz w:val="18"/>
            </w:rPr>
            <w:t>9</w:t>
          </w:r>
          <w:r w:rsidR="005D63F5">
            <w:rPr>
              <w:sz w:val="18"/>
            </w:rPr>
            <w:fldChar w:fldCharType="end"/>
          </w:r>
        </w:p>
      </w:tc>
    </w:tr>
  </w:tbl>
  <w:p w:rsidR="009E6EFA" w:rsidRDefault="009E6EFA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E6EF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E6EFA" w:rsidRDefault="001B661A">
          <w:pPr>
            <w:rPr>
              <w:sz w:val="18"/>
            </w:rPr>
          </w:pPr>
          <w:r>
            <w:rPr>
              <w:sz w:val="18"/>
            </w:rPr>
            <w:t>Id: 9FAFB78F-FDFE-4E8B-AAD3-9A60BBCB6A0D.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E6EFA" w:rsidRDefault="001B661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D63F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D63F5">
            <w:rPr>
              <w:sz w:val="18"/>
            </w:rPr>
            <w:fldChar w:fldCharType="separate"/>
          </w:r>
          <w:r w:rsidR="00462AA9">
            <w:rPr>
              <w:noProof/>
              <w:sz w:val="18"/>
            </w:rPr>
            <w:t>10</w:t>
          </w:r>
          <w:r w:rsidR="005D63F5">
            <w:rPr>
              <w:sz w:val="18"/>
            </w:rPr>
            <w:fldChar w:fldCharType="end"/>
          </w:r>
        </w:p>
      </w:tc>
    </w:tr>
  </w:tbl>
  <w:p w:rsidR="009E6EFA" w:rsidRDefault="009E6EFA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E6EF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E6EFA" w:rsidRDefault="001B661A">
          <w:pPr>
            <w:rPr>
              <w:sz w:val="18"/>
            </w:rPr>
          </w:pPr>
          <w:r>
            <w:rPr>
              <w:sz w:val="18"/>
            </w:rPr>
            <w:t>Id: 9FAFB78F-FDFE-4E8B-AAD3-9A60BBCB6A0D.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E6EFA" w:rsidRDefault="001B661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D63F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D63F5">
            <w:rPr>
              <w:sz w:val="18"/>
            </w:rPr>
            <w:fldChar w:fldCharType="separate"/>
          </w:r>
          <w:r w:rsidR="00462AA9">
            <w:rPr>
              <w:noProof/>
              <w:sz w:val="18"/>
            </w:rPr>
            <w:t>11</w:t>
          </w:r>
          <w:r w:rsidR="005D63F5">
            <w:rPr>
              <w:sz w:val="18"/>
            </w:rPr>
            <w:fldChar w:fldCharType="end"/>
          </w:r>
        </w:p>
      </w:tc>
    </w:tr>
  </w:tbl>
  <w:p w:rsidR="009E6EFA" w:rsidRDefault="009E6EFA">
    <w:pPr>
      <w:rPr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E6EF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E6EFA" w:rsidRDefault="001B661A">
          <w:pPr>
            <w:rPr>
              <w:sz w:val="18"/>
            </w:rPr>
          </w:pPr>
          <w:r>
            <w:rPr>
              <w:sz w:val="18"/>
            </w:rPr>
            <w:t>Id: 9FAFB78F-FDFE-4E8B-AAD3-9A60BBCB6A0D.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E6EFA" w:rsidRDefault="001B661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D63F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D63F5">
            <w:rPr>
              <w:sz w:val="18"/>
            </w:rPr>
            <w:fldChar w:fldCharType="separate"/>
          </w:r>
          <w:r w:rsidR="00462AA9">
            <w:rPr>
              <w:noProof/>
              <w:sz w:val="18"/>
            </w:rPr>
            <w:t>12</w:t>
          </w:r>
          <w:r w:rsidR="005D63F5">
            <w:rPr>
              <w:sz w:val="18"/>
            </w:rPr>
            <w:fldChar w:fldCharType="end"/>
          </w:r>
        </w:p>
      </w:tc>
    </w:tr>
  </w:tbl>
  <w:p w:rsidR="009E6EFA" w:rsidRDefault="009E6EFA">
    <w:pPr>
      <w:rPr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E6EF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E6EFA" w:rsidRDefault="001B661A">
          <w:pPr>
            <w:rPr>
              <w:sz w:val="18"/>
            </w:rPr>
          </w:pPr>
          <w:r>
            <w:rPr>
              <w:sz w:val="18"/>
            </w:rPr>
            <w:t>Id: 9FAFB78F-FDFE-4E8B-AAD3-9A60BBCB6A0D.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E6EFA" w:rsidRDefault="001B661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D63F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D63F5">
            <w:rPr>
              <w:sz w:val="18"/>
            </w:rPr>
            <w:fldChar w:fldCharType="separate"/>
          </w:r>
          <w:r w:rsidR="00462AA9">
            <w:rPr>
              <w:noProof/>
              <w:sz w:val="18"/>
            </w:rPr>
            <w:t>13</w:t>
          </w:r>
          <w:r w:rsidR="005D63F5">
            <w:rPr>
              <w:sz w:val="18"/>
            </w:rPr>
            <w:fldChar w:fldCharType="end"/>
          </w:r>
        </w:p>
      </w:tc>
    </w:tr>
  </w:tbl>
  <w:p w:rsidR="009E6EFA" w:rsidRDefault="009E6EFA">
    <w:pPr>
      <w:rPr>
        <w:sz w:val="18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E6EF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E6EFA" w:rsidRDefault="001B661A">
          <w:pPr>
            <w:rPr>
              <w:sz w:val="18"/>
            </w:rPr>
          </w:pPr>
          <w:r>
            <w:rPr>
              <w:sz w:val="18"/>
            </w:rPr>
            <w:t>Id: 9FAFB78F-FDFE-4E8B-AAD3-9A60BBCB6A0D.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E6EFA" w:rsidRDefault="001B661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D63F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D63F5">
            <w:rPr>
              <w:sz w:val="18"/>
            </w:rPr>
            <w:fldChar w:fldCharType="separate"/>
          </w:r>
          <w:r w:rsidR="00462AA9">
            <w:rPr>
              <w:noProof/>
              <w:sz w:val="18"/>
            </w:rPr>
            <w:t>17</w:t>
          </w:r>
          <w:r w:rsidR="005D63F5">
            <w:rPr>
              <w:sz w:val="18"/>
            </w:rPr>
            <w:fldChar w:fldCharType="end"/>
          </w:r>
        </w:p>
      </w:tc>
    </w:tr>
  </w:tbl>
  <w:p w:rsidR="009E6EFA" w:rsidRDefault="009E6EFA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EFA" w:rsidRDefault="009E6EFA" w:rsidP="009E6EFA">
      <w:r>
        <w:separator/>
      </w:r>
    </w:p>
  </w:footnote>
  <w:footnote w:type="continuationSeparator" w:id="0">
    <w:p w:rsidR="009E6EFA" w:rsidRDefault="009E6EFA" w:rsidP="009E6EF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B661A"/>
    <w:rsid w:val="00462AA9"/>
    <w:rsid w:val="005D63F5"/>
    <w:rsid w:val="009E6EFA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6EFA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table" w:styleId="Tabela-Prosty1">
    <w:name w:val="Table Simple 1"/>
    <w:basedOn w:val="Standardowy"/>
    <w:rsid w:val="009E6EF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steuer\AppData\Local\Temp\Legislator\2E4D7FDC-F943-4DD1-AA00-0647D56F6C96\Zalacznik1.pdf" TargetMode="External"/><Relationship Id="rId13" Type="http://schemas.openxmlformats.org/officeDocument/2006/relationships/footer" Target="footer5.xml"/><Relationship Id="rId18" Type="http://schemas.openxmlformats.org/officeDocument/2006/relationships/hyperlink" Target="file:///C:\Users\asteuer\AppData\Local\Temp\Legislator\2E4D7FDC-F943-4DD1-AA00-0647D56F6C96\Zalacznik6.pdf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footer" Target="footer2.xml"/><Relationship Id="rId12" Type="http://schemas.openxmlformats.org/officeDocument/2006/relationships/hyperlink" Target="file:///C:\Users\asteuer\AppData\Local\Temp\Legislator\2E4D7FDC-F943-4DD1-AA00-0647D56F6C96\Zalacznik3.pdf" TargetMode="External"/><Relationship Id="rId17" Type="http://schemas.openxmlformats.org/officeDocument/2006/relationships/footer" Target="footer7.xml"/><Relationship Id="rId2" Type="http://schemas.openxmlformats.org/officeDocument/2006/relationships/settings" Target="settings.xml"/><Relationship Id="rId16" Type="http://schemas.openxmlformats.org/officeDocument/2006/relationships/hyperlink" Target="file:///C:\Users\asteuer\AppData\Local\Temp\Legislator\2E4D7FDC-F943-4DD1-AA00-0647D56F6C96\Zalacznik5.pdf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4.xml"/><Relationship Id="rId5" Type="http://schemas.openxmlformats.org/officeDocument/2006/relationships/endnotes" Target="endnotes.xml"/><Relationship Id="rId15" Type="http://schemas.openxmlformats.org/officeDocument/2006/relationships/footer" Target="footer6.xml"/><Relationship Id="rId10" Type="http://schemas.openxmlformats.org/officeDocument/2006/relationships/hyperlink" Target="file:///C:\Users\asteuer\AppData\Local\Temp\Legislator\2E4D7FDC-F943-4DD1-AA00-0647D56F6C96\Zalacznik2.pdf" TargetMode="External"/><Relationship Id="rId19" Type="http://schemas.openxmlformats.org/officeDocument/2006/relationships/footer" Target="footer8.xml"/><Relationship Id="rId4" Type="http://schemas.openxmlformats.org/officeDocument/2006/relationships/footnotes" Target="footnotes.xml"/><Relationship Id="rId9" Type="http://schemas.openxmlformats.org/officeDocument/2006/relationships/footer" Target="footer3.xml"/><Relationship Id="rId14" Type="http://schemas.openxmlformats.org/officeDocument/2006/relationships/hyperlink" Target="file:///C:\Users\asteuer\AppData\Local\Temp\Legislator\2E4D7FDC-F943-4DD1-AA00-0647D56F6C96\Zalacznik4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2835</Words>
  <Characters>17162</Characters>
  <Application>Microsoft Office Word</Application>
  <DocSecurity>0</DocSecurity>
  <Lines>143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19958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IV/37/24 z dnia 29 lipca 2024 r.</dc:title>
  <dc:subject>zmieniająca uchwałę budżetową miasta Bytomia na 2024^rok</dc:subject>
  <dc:creator>asteuer</dc:creator>
  <cp:lastModifiedBy>asteuer</cp:lastModifiedBy>
  <cp:revision>2</cp:revision>
  <dcterms:created xsi:type="dcterms:W3CDTF">2024-07-31T12:21:00Z</dcterms:created>
  <dcterms:modified xsi:type="dcterms:W3CDTF">2024-07-31T12:21:00Z</dcterms:modified>
  <cp:category>Akt prawny</cp:category>
</cp:coreProperties>
</file>