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70745C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IV/45/24</w:t>
      </w:r>
      <w:r>
        <w:rPr>
          <w:b/>
          <w:caps/>
        </w:rPr>
        <w:br/>
        <w:t>Rady Miejskiej w Bytomiu</w:t>
      </w:r>
    </w:p>
    <w:p w:rsidR="00A77B3E" w:rsidRDefault="0070745C">
      <w:pPr>
        <w:spacing w:before="280" w:after="280" w:line="276" w:lineRule="auto"/>
        <w:jc w:val="center"/>
        <w:rPr>
          <w:b/>
          <w:caps/>
        </w:rPr>
      </w:pPr>
      <w:r>
        <w:t>z dnia 29 lipca 2024 r.</w:t>
      </w:r>
    </w:p>
    <w:p w:rsidR="00A77B3E" w:rsidRDefault="0070745C">
      <w:pPr>
        <w:keepNext/>
        <w:spacing w:after="480" w:line="276" w:lineRule="auto"/>
        <w:jc w:val="center"/>
      </w:pPr>
      <w:r>
        <w:rPr>
          <w:b/>
        </w:rPr>
        <w:t>w sprawie stanowiska Rady Miejskiej dotyczącego skargi na działalność Dyrektora Bytomskich Mieszkań</w:t>
      </w:r>
    </w:p>
    <w:p w:rsidR="00A77B3E" w:rsidRDefault="0070745C">
      <w:pPr>
        <w:keepLines/>
        <w:spacing w:before="120" w:after="120" w:line="276" w:lineRule="auto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15 ustawy z dnia 8 marca 1990 r. o samorządzie gminnym (</w:t>
      </w:r>
      <w:proofErr w:type="spellStart"/>
      <w:r>
        <w:t>Dz.U</w:t>
      </w:r>
      <w:proofErr w:type="spellEnd"/>
      <w:r>
        <w:t>. z 2024 r. poz. 609, z </w:t>
      </w:r>
      <w:proofErr w:type="spellStart"/>
      <w:r>
        <w:t>późn</w:t>
      </w:r>
      <w:proofErr w:type="spellEnd"/>
      <w:r>
        <w:t>. zm.) w związku z art. 229 </w:t>
      </w:r>
      <w:proofErr w:type="spellStart"/>
      <w:r>
        <w:t>pkt</w:t>
      </w:r>
      <w:proofErr w:type="spellEnd"/>
      <w:r>
        <w:t> 3 i art. 239 Kodeksu postępowania administracyjnego (</w:t>
      </w:r>
      <w:proofErr w:type="spellStart"/>
      <w:r>
        <w:t>Dz.U</w:t>
      </w:r>
      <w:proofErr w:type="spellEnd"/>
      <w:r>
        <w:t>. z 2024 r. poz. 572) uchwala się, co następuje:</w:t>
      </w:r>
    </w:p>
    <w:p w:rsidR="00A77B3E" w:rsidRDefault="0070745C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Uznaje się za bezzasadną skargę na działalność Dyrektora Bytomskich Mieszkań.</w:t>
      </w:r>
    </w:p>
    <w:p w:rsidR="00A77B3E" w:rsidRDefault="0070745C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Przewodniczącemu Rady Miejskiej w Bytomiu.</w:t>
      </w:r>
    </w:p>
    <w:p w:rsidR="00A77B3E" w:rsidRDefault="0070745C">
      <w:pPr>
        <w:keepNext/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2D44E4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/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70745C">
            <w:pPr>
              <w:jc w:val="center"/>
            </w:pPr>
            <w:r>
              <w:t>Wiceprzewodnicząca Rady Miejskiej</w:t>
            </w:r>
          </w:p>
          <w:p w:rsidR="002D44E4" w:rsidRDefault="002D44E4">
            <w:pPr>
              <w:jc w:val="center"/>
            </w:pPr>
          </w:p>
          <w:p w:rsidR="002D44E4" w:rsidRDefault="0070745C">
            <w:pPr>
              <w:jc w:val="center"/>
            </w:pPr>
            <w:r>
              <w:rPr>
                <w:b/>
              </w:rPr>
              <w:t>Joanna Stępień</w:t>
            </w:r>
          </w:p>
        </w:tc>
      </w:tr>
    </w:tbl>
    <w:p w:rsidR="00A77B3E" w:rsidRDefault="00A77B3E">
      <w:pPr>
        <w:keepLines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2D44E4" w:rsidRDefault="002D44E4">
      <w:pPr>
        <w:rPr>
          <w:rFonts w:eastAsia="Times New Roman" w:cs="Times New Roman"/>
          <w:szCs w:val="20"/>
        </w:rPr>
      </w:pPr>
    </w:p>
    <w:p w:rsidR="002D44E4" w:rsidRDefault="0070745C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2D44E4" w:rsidRDefault="0070745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Skarg, Wniosków i Petycji Rady Miejskiej w Bytomiu na posiedzeniach w dniach 20 maja 2024 r., 7 czerwca 2024 r. i 26 lipca 2024 r. rozpatrywała skargę z dnia 6 maja 2024 r. złożoną przez panią M.G. na działalność Dyrektora Bytomskich Mieszkań. Skarżąca w swym piśmie zarzuciła Bytomskim Mieszkaniom, że rozdawały sąsiadom przeznaczoną dla niej korespondencję.</w:t>
      </w:r>
    </w:p>
    <w:p w:rsidR="002D44E4" w:rsidRDefault="0070745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 wyjaśnień Bytomskich Mieszkań wynika, że korespondencja skierowana do skarżącej była wysyłana przesyłkami poleconymi za zwrotnym potwierdzeniem odbioru – wszystkie przesyłki wracały z naniesioną informacją, iż korespondencji nie podjęto w terminie. Korespondencja do pani M.G. była również wysyłana listami zwykłymi, które trafiały do skrzynki pocztowej adresata. W obydwu przypadkach, w ocenie Bytomskich Mieszkań, brak jest możliwości, aby korespondencja trafiła do sąsiadów skarżącej. Bytomskie Mieszkania nie posiadają również wiedzy o ewentualnie składanych przez Panią M.G. w Punkcie Obsługi Mieszkańców nr 4 reklamacjach w sprawie. Wskazano przy tym, iż nie zostało określone, jakiego okresu mogą dotyczyć zarzuty zgłaszane w tej kwestii przez panią M.G.</w:t>
      </w:r>
    </w:p>
    <w:p w:rsidR="002D44E4" w:rsidRDefault="0070745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Jednocześnie Bytomskie Mieszkania poinformowały, że korespondencja wysłana do skarżącej bezpośrednio przez Wydział Windykacji jednostki, z siedzibą w Bytomiu przy ul. Armii Krajowej 54B, z reguły nie była odbierana w terminie, a jeśli była, to odbierała ją osobiście pani M.G. Pozostałe działy Bytomskich Mieszkań nie prowadziły korespondencji ze skarżącą.</w:t>
      </w:r>
    </w:p>
    <w:p w:rsidR="002D44E4" w:rsidRDefault="0070745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 zapoznaniu się z dokumentacją skargi oraz otrzymanymi wyjaśnieniami, Komisja Skarg, Wniosków i Petycji Rady Miejskiej w Bytomiu stwierdza, że skargę pani M.G. na działalność Dyrektora Bytomskich Mieszkań należy uznać za bezzasadną.</w:t>
      </w:r>
    </w:p>
    <w:p w:rsidR="002D44E4" w:rsidRDefault="0070745C">
      <w:pPr>
        <w:keepNext/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Rada Miejska w ślad za ustaleniami Komisji Skarg, Wniosków i Petycji uznaje skargę pani M.G. na działalność Dyrektora Bytomskich Mieszkań za bezzasadną.</w:t>
      </w:r>
    </w:p>
    <w:p w:rsidR="002D44E4" w:rsidRDefault="0070745C">
      <w:pPr>
        <w:keepNext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  </w:t>
      </w:r>
    </w:p>
    <w:sectPr w:rsidR="002D44E4" w:rsidSect="002D44E4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44E4" w:rsidRDefault="002D44E4" w:rsidP="002D44E4">
      <w:r>
        <w:separator/>
      </w:r>
    </w:p>
  </w:endnote>
  <w:endnote w:type="continuationSeparator" w:id="0">
    <w:p w:rsidR="002D44E4" w:rsidRDefault="002D44E4" w:rsidP="002D44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2D44E4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D44E4" w:rsidRDefault="0070745C">
          <w:pPr>
            <w:rPr>
              <w:sz w:val="18"/>
            </w:rPr>
          </w:pPr>
          <w:r>
            <w:rPr>
              <w:sz w:val="18"/>
            </w:rPr>
            <w:t>Id: D284F9BA-0D73-441E-A4A3-0277CDDF2B3A.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D44E4" w:rsidRDefault="0070745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830A6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30A65">
            <w:rPr>
              <w:sz w:val="18"/>
            </w:rPr>
            <w:fldChar w:fldCharType="separate"/>
          </w:r>
          <w:r w:rsidR="000004B9">
            <w:rPr>
              <w:noProof/>
              <w:sz w:val="18"/>
            </w:rPr>
            <w:t>1</w:t>
          </w:r>
          <w:r w:rsidR="00830A65">
            <w:rPr>
              <w:sz w:val="18"/>
            </w:rPr>
            <w:fldChar w:fldCharType="end"/>
          </w:r>
        </w:p>
      </w:tc>
    </w:tr>
  </w:tbl>
  <w:p w:rsidR="002D44E4" w:rsidRDefault="002D44E4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2D44E4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D44E4" w:rsidRDefault="0070745C">
          <w:pPr>
            <w:rPr>
              <w:sz w:val="18"/>
            </w:rPr>
          </w:pPr>
          <w:r>
            <w:rPr>
              <w:sz w:val="18"/>
            </w:rPr>
            <w:t>Id: D284F9BA-0D73-441E-A4A3-0277CDDF2B3A.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D44E4" w:rsidRDefault="0070745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830A6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30A65">
            <w:rPr>
              <w:sz w:val="18"/>
            </w:rPr>
            <w:fldChar w:fldCharType="separate"/>
          </w:r>
          <w:r w:rsidR="000004B9">
            <w:rPr>
              <w:noProof/>
              <w:sz w:val="18"/>
            </w:rPr>
            <w:t>2</w:t>
          </w:r>
          <w:r w:rsidR="00830A65">
            <w:rPr>
              <w:sz w:val="18"/>
            </w:rPr>
            <w:fldChar w:fldCharType="end"/>
          </w:r>
        </w:p>
      </w:tc>
    </w:tr>
  </w:tbl>
  <w:p w:rsidR="002D44E4" w:rsidRDefault="002D44E4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44E4" w:rsidRDefault="002D44E4" w:rsidP="002D44E4">
      <w:r>
        <w:separator/>
      </w:r>
    </w:p>
  </w:footnote>
  <w:footnote w:type="continuationSeparator" w:id="0">
    <w:p w:rsidR="002D44E4" w:rsidRDefault="002D44E4" w:rsidP="002D44E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004B9"/>
    <w:rsid w:val="002D44E4"/>
    <w:rsid w:val="0070745C"/>
    <w:rsid w:val="00830A65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D44E4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IV/45/24 z dnia 29 lipca 2024 r.</dc:title>
  <dc:subject>w sprawie stanowiska Rady Miejskiej dotyczącego skargi na działalność Dyrektora Bytomskich Mieszkań</dc:subject>
  <dc:creator>asteuer</dc:creator>
  <cp:lastModifiedBy>asteuer</cp:lastModifiedBy>
  <cp:revision>2</cp:revision>
  <dcterms:created xsi:type="dcterms:W3CDTF">2024-07-31T12:28:00Z</dcterms:created>
  <dcterms:modified xsi:type="dcterms:W3CDTF">2024-07-31T12:28:00Z</dcterms:modified>
  <cp:category>Akt prawny</cp:category>
</cp:coreProperties>
</file>