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0D9" w:rsidRPr="007730D9" w:rsidRDefault="007730D9" w:rsidP="007730D9">
      <w:pPr>
        <w:jc w:val="center"/>
        <w:rPr>
          <w:rFonts w:ascii="Arial" w:eastAsia="Times New Roman" w:hAnsi="Arial" w:cs="Arial"/>
          <w:szCs w:val="24"/>
          <w:lang w:eastAsia="pl-PL"/>
        </w:rPr>
      </w:pPr>
      <w:r w:rsidRPr="007730D9">
        <w:rPr>
          <w:rFonts w:ascii="Arial" w:eastAsia="Times New Roman" w:hAnsi="Arial" w:cs="Arial"/>
          <w:color w:val="000000"/>
          <w:szCs w:val="24"/>
          <w:lang w:eastAsia="pl-PL"/>
        </w:rPr>
        <w:t xml:space="preserve">Na podstawie art. 30a </w:t>
      </w:r>
      <w:proofErr w:type="spellStart"/>
      <w:r w:rsidRPr="007730D9">
        <w:rPr>
          <w:rFonts w:ascii="Arial" w:eastAsia="Times New Roman" w:hAnsi="Arial" w:cs="Arial"/>
          <w:color w:val="000000"/>
          <w:szCs w:val="24"/>
          <w:lang w:eastAsia="pl-PL"/>
        </w:rPr>
        <w:t>pkt</w:t>
      </w:r>
      <w:proofErr w:type="spellEnd"/>
      <w:r w:rsidRPr="007730D9">
        <w:rPr>
          <w:rFonts w:ascii="Arial" w:eastAsia="Times New Roman" w:hAnsi="Arial" w:cs="Arial"/>
          <w:color w:val="000000"/>
          <w:szCs w:val="24"/>
          <w:lang w:eastAsia="pl-PL"/>
        </w:rPr>
        <w:t xml:space="preserve"> 1 ustawy Prawo budowlane (jednolity tekst Dz. U. z 2020 r., poz. 1333 z </w:t>
      </w:r>
      <w:proofErr w:type="spellStart"/>
      <w:r w:rsidRPr="007730D9">
        <w:rPr>
          <w:rFonts w:ascii="Arial" w:eastAsia="Times New Roman" w:hAnsi="Arial" w:cs="Arial"/>
          <w:color w:val="000000"/>
          <w:szCs w:val="24"/>
          <w:lang w:eastAsia="pl-PL"/>
        </w:rPr>
        <w:t>późn</w:t>
      </w:r>
      <w:proofErr w:type="spellEnd"/>
      <w:r w:rsidRPr="007730D9">
        <w:rPr>
          <w:rFonts w:ascii="Arial" w:eastAsia="Times New Roman" w:hAnsi="Arial" w:cs="Arial"/>
          <w:color w:val="000000"/>
          <w:szCs w:val="24"/>
          <w:lang w:eastAsia="pl-PL"/>
        </w:rPr>
        <w:t>. zm.) Prezydent Bytomia, pełniąc obowiązki organu administracji architektoniczno – budowlanej, informuje, że w dniu 30 września 2020 r. Inwestor : p. Barbara Klapka, 41-902 Bytom, ul. Powstańców Warszawskich 16/32, doręczył organowi zgłoszenie o zamiarze budowy wewnętrznej instalacji gazowej w lokalu mieszkalnym nr 32 w budynku przy ul. Powstańców Warszawskich 16 (k. m. 7, obręb Bytom) w Bytomiu.</w:t>
      </w:r>
    </w:p>
    <w:p w:rsidR="007730D9" w:rsidRPr="007730D9" w:rsidRDefault="007730D9" w:rsidP="007730D9">
      <w:pPr>
        <w:jc w:val="center"/>
        <w:rPr>
          <w:rFonts w:ascii="Arial" w:eastAsia="Times New Roman" w:hAnsi="Arial" w:cs="Arial"/>
          <w:szCs w:val="24"/>
          <w:lang w:eastAsia="pl-PL"/>
        </w:rPr>
      </w:pPr>
    </w:p>
    <w:p w:rsidR="00236D95" w:rsidRPr="007730D9" w:rsidRDefault="00236D95" w:rsidP="007730D9">
      <w:pPr>
        <w:jc w:val="center"/>
        <w:rPr>
          <w:rFonts w:ascii="Arial" w:hAnsi="Arial" w:cs="Arial"/>
        </w:rPr>
      </w:pPr>
    </w:p>
    <w:sectPr w:rsidR="00236D95" w:rsidRPr="007730D9" w:rsidSect="00236D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30D9"/>
    <w:rsid w:val="00026C85"/>
    <w:rsid w:val="000D4417"/>
    <w:rsid w:val="00123CCA"/>
    <w:rsid w:val="00236D95"/>
    <w:rsid w:val="00270227"/>
    <w:rsid w:val="002A1204"/>
    <w:rsid w:val="002E61A6"/>
    <w:rsid w:val="002F7ED2"/>
    <w:rsid w:val="0034204D"/>
    <w:rsid w:val="003B713A"/>
    <w:rsid w:val="004254A6"/>
    <w:rsid w:val="004842ED"/>
    <w:rsid w:val="007730D9"/>
    <w:rsid w:val="00821208"/>
    <w:rsid w:val="00A9561B"/>
    <w:rsid w:val="00C40C4B"/>
    <w:rsid w:val="00F03FB7"/>
    <w:rsid w:val="00F409D1"/>
    <w:rsid w:val="00FE6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Mój"/>
    <w:qFormat/>
    <w:rsid w:val="002A120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bject">
    <w:name w:val="object"/>
    <w:basedOn w:val="Domylnaczcionkaakapitu"/>
    <w:rsid w:val="00773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0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433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ajanocha</dc:creator>
  <cp:lastModifiedBy>ajanocha</cp:lastModifiedBy>
  <cp:revision>1</cp:revision>
  <dcterms:created xsi:type="dcterms:W3CDTF">2020-10-02T12:28:00Z</dcterms:created>
  <dcterms:modified xsi:type="dcterms:W3CDTF">2020-10-02T12:28:00Z</dcterms:modified>
</cp:coreProperties>
</file>