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D4113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IV/38/24</w:t>
      </w:r>
      <w:r>
        <w:rPr>
          <w:b/>
          <w:caps/>
        </w:rPr>
        <w:br/>
        <w:t>Rady Miejskiej w Bytomiu</w:t>
      </w:r>
    </w:p>
    <w:p w:rsidR="00A77B3E" w:rsidRDefault="003D4113">
      <w:pPr>
        <w:spacing w:before="280" w:after="280" w:line="276" w:lineRule="auto"/>
        <w:jc w:val="center"/>
        <w:rPr>
          <w:b/>
          <w:caps/>
        </w:rPr>
      </w:pPr>
      <w:r>
        <w:t>z dnia 29 lipca 2024 r.</w:t>
      </w:r>
    </w:p>
    <w:p w:rsidR="00A77B3E" w:rsidRDefault="003D4113">
      <w:pPr>
        <w:keepNext/>
        <w:spacing w:after="480" w:line="276" w:lineRule="auto"/>
        <w:jc w:val="center"/>
      </w:pPr>
      <w:r>
        <w:rPr>
          <w:b/>
        </w:rPr>
        <w:t>zmieniająca uchwałę nr XLV/619/21 Rady Miejskiej w Bytomiu w sprawie określenia zasad wyznaczania składu oraz zasad działania Komitetu Rewitalizacji Bytomia</w:t>
      </w:r>
    </w:p>
    <w:p w:rsidR="00A77B3E" w:rsidRDefault="003D4113">
      <w:pPr>
        <w:keepLines/>
        <w:spacing w:before="120" w:after="120" w:line="276" w:lineRule="auto"/>
        <w:ind w:firstLine="227"/>
      </w:pPr>
      <w:r>
        <w:t>Na podstawie art.18 ust. 2 </w:t>
      </w:r>
      <w:proofErr w:type="spellStart"/>
      <w:r>
        <w:t>pkt</w:t>
      </w:r>
      <w:proofErr w:type="spellEnd"/>
      <w:r>
        <w:t> 15 ustawy z dnia 8 marca 1990 r. o samorządzie gminnym (</w:t>
      </w:r>
      <w:proofErr w:type="spellStart"/>
      <w:r>
        <w:t>Dz.U.z</w:t>
      </w:r>
      <w:proofErr w:type="spellEnd"/>
      <w:r>
        <w:t xml:space="preserve"> 2024 r. </w:t>
      </w:r>
      <w:proofErr w:type="spellStart"/>
      <w:r>
        <w:t>poz</w:t>
      </w:r>
      <w:proofErr w:type="spellEnd"/>
      <w:r>
        <w:t xml:space="preserve"> 609, z </w:t>
      </w:r>
      <w:proofErr w:type="spellStart"/>
      <w:r>
        <w:t>późn.zm</w:t>
      </w:r>
      <w:proofErr w:type="spellEnd"/>
      <w:r>
        <w:t>.) oraz art. 7 ustawy z dnia 9 października 2015 r. o rewitalizacji (</w:t>
      </w:r>
      <w:proofErr w:type="spellStart"/>
      <w:r>
        <w:t>Dz.U.z</w:t>
      </w:r>
      <w:proofErr w:type="spellEnd"/>
      <w:r>
        <w:t xml:space="preserve"> 2024 r. poz. 278) uchwala się, co następuje:</w:t>
      </w:r>
    </w:p>
    <w:p w:rsidR="00A77B3E" w:rsidRDefault="003D4113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XLV/619/21 Rady Miejskiej w Bytomiu z dnia 26 lipca 2021 r. w sprawie określenia zasad wyznaczania składu oraz zasad działania Komitetu Rewitalizacji Bytomia w załączniku do uchwały, w § 7 ust. 2 otrzymuje brzmienie:</w:t>
      </w:r>
    </w:p>
    <w:p w:rsidR="00A77B3E" w:rsidRDefault="003D4113">
      <w:pPr>
        <w:keepLines/>
        <w:spacing w:before="120" w:after="120" w:line="276" w:lineRule="auto"/>
        <w:ind w:left="680" w:firstLine="227"/>
      </w:pPr>
      <w:r>
        <w:t>„2. Komisja liczy maksymalnie 5 osób i składa się z 3 przedstawicieli Rady Miejskiej i 2 przedstawicieli Urzędu Miejskiego w Bytomiu; członkiem Komisji nie może być osoba kandydująca do Komitetu, osoba będąca w stosunku pokrewieństwa lub powinowactwa w linii prostej bądź pokrewieństwa lub powinowactwa w linii bocznej do drugiego stopnia z osobą kandydującą.”.</w:t>
      </w:r>
    </w:p>
    <w:p w:rsidR="00A77B3E" w:rsidRDefault="003D4113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3D4113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3D4113">
      <w:pPr>
        <w:keepNext/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A128B2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D4113">
            <w:pPr>
              <w:jc w:val="center"/>
            </w:pPr>
            <w:r>
              <w:t>Wiceprzewodnicząca Rady Miejskiej</w:t>
            </w:r>
          </w:p>
          <w:p w:rsidR="00A128B2" w:rsidRDefault="00A128B2"/>
          <w:p w:rsidR="00A128B2" w:rsidRDefault="003D4113">
            <w:pPr>
              <w:jc w:val="center"/>
            </w:pPr>
            <w:r>
              <w:rPr>
                <w:b/>
              </w:rPr>
              <w:t>Joanna Stępień</w:t>
            </w:r>
          </w:p>
        </w:tc>
      </w:tr>
    </w:tbl>
    <w:p w:rsidR="00A77B3E" w:rsidRDefault="00A77B3E">
      <w:pPr>
        <w:keepLines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128B2" w:rsidRDefault="00A128B2">
      <w:pPr>
        <w:rPr>
          <w:rFonts w:eastAsia="Times New Roman" w:cs="Times New Roman"/>
          <w:szCs w:val="20"/>
        </w:rPr>
      </w:pPr>
    </w:p>
    <w:p w:rsidR="00A128B2" w:rsidRDefault="003D411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128B2" w:rsidRDefault="003D411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procesie rewitalizacji istotna jest partycypacja społeczna, której szczególną formą przewidzianą w ustawie z dnia 9 października 2015 roku o rewitalizacji (Dz. U. z 2024 r., poz. 278) jest Komitet Rewitalizacji stanowiący forum współpracy i dialogu </w:t>
      </w:r>
      <w:proofErr w:type="spellStart"/>
      <w:r>
        <w:rPr>
          <w:rFonts w:eastAsia="Times New Roman" w:cs="Times New Roman"/>
          <w:szCs w:val="20"/>
        </w:rPr>
        <w:t>interesariuszy</w:t>
      </w:r>
      <w:proofErr w:type="spellEnd"/>
      <w:r>
        <w:rPr>
          <w:rFonts w:eastAsia="Times New Roman" w:cs="Times New Roman"/>
          <w:szCs w:val="20"/>
        </w:rPr>
        <w:t xml:space="preserve"> z organami gminy.</w:t>
      </w:r>
    </w:p>
    <w:p w:rsidR="00A128B2" w:rsidRDefault="003D411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Zasady wyznaczania składu oraz zasady działania Komitetu Rewitalizacji określa w drodze uchwały Rada Miejska w Bytomiu.</w:t>
      </w:r>
    </w:p>
    <w:p w:rsidR="00A128B2" w:rsidRDefault="003D4113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 uwagi na fakt, że swoją działalność zakończył zespół ds. wdrażania „Gminnego Programu Rewitalizacji. Bytom 2020+”, którego przedstawiciel zasiadał w Komisji ds. wyboru kandydatów na członków Komitetu Rewitalizacji Bytomia, konieczne stało się dokonanie zmiany w składzie ww. komisji.</w:t>
      </w:r>
    </w:p>
    <w:sectPr w:rsidR="00A128B2" w:rsidSect="00A128B2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8B2" w:rsidRDefault="00A128B2" w:rsidP="00A128B2">
      <w:r>
        <w:separator/>
      </w:r>
    </w:p>
  </w:endnote>
  <w:endnote w:type="continuationSeparator" w:id="0">
    <w:p w:rsidR="00A128B2" w:rsidRDefault="00A128B2" w:rsidP="00A128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128B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8B2" w:rsidRDefault="003D4113">
          <w:pPr>
            <w:rPr>
              <w:sz w:val="18"/>
            </w:rPr>
          </w:pPr>
          <w:r>
            <w:rPr>
              <w:sz w:val="18"/>
            </w:rPr>
            <w:t>Id: EED7EB75-FC19-4A63-ADD2-ACBB0B8366CF.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8B2" w:rsidRDefault="003D411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0C0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0C0A">
            <w:rPr>
              <w:sz w:val="18"/>
            </w:rPr>
            <w:fldChar w:fldCharType="separate"/>
          </w:r>
          <w:r w:rsidR="007D7D7F">
            <w:rPr>
              <w:noProof/>
              <w:sz w:val="18"/>
            </w:rPr>
            <w:t>1</w:t>
          </w:r>
          <w:r w:rsidR="00B20C0A">
            <w:rPr>
              <w:sz w:val="18"/>
            </w:rPr>
            <w:fldChar w:fldCharType="end"/>
          </w:r>
        </w:p>
      </w:tc>
    </w:tr>
  </w:tbl>
  <w:p w:rsidR="00A128B2" w:rsidRDefault="00A128B2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128B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8B2" w:rsidRDefault="003D4113">
          <w:pPr>
            <w:rPr>
              <w:sz w:val="18"/>
            </w:rPr>
          </w:pPr>
          <w:r>
            <w:rPr>
              <w:sz w:val="18"/>
            </w:rPr>
            <w:t>Id: EED7EB75-FC19-4A63-ADD2-ACBB0B8366CF.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128B2" w:rsidRDefault="003D411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B20C0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0C0A">
            <w:rPr>
              <w:sz w:val="18"/>
            </w:rPr>
            <w:fldChar w:fldCharType="separate"/>
          </w:r>
          <w:r w:rsidR="007D7D7F">
            <w:rPr>
              <w:noProof/>
              <w:sz w:val="18"/>
            </w:rPr>
            <w:t>2</w:t>
          </w:r>
          <w:r w:rsidR="00B20C0A">
            <w:rPr>
              <w:sz w:val="18"/>
            </w:rPr>
            <w:fldChar w:fldCharType="end"/>
          </w:r>
        </w:p>
      </w:tc>
    </w:tr>
  </w:tbl>
  <w:p w:rsidR="00A128B2" w:rsidRDefault="00A128B2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8B2" w:rsidRDefault="00A128B2" w:rsidP="00A128B2">
      <w:r>
        <w:separator/>
      </w:r>
    </w:p>
  </w:footnote>
  <w:footnote w:type="continuationSeparator" w:id="0">
    <w:p w:rsidR="00A128B2" w:rsidRDefault="00A128B2" w:rsidP="00A128B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D4113"/>
    <w:rsid w:val="007D7D7F"/>
    <w:rsid w:val="00A128B2"/>
    <w:rsid w:val="00A77B3E"/>
    <w:rsid w:val="00B20C0A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28B2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IV/38/24 z dnia 29 lipca 2024 r.</dc:title>
  <dc:subject>zmieniająca uchwałę nr XLV/619/21 Rady Miejskiej w^Bytomiu w^sprawie określenia zasad wyznaczania składu oraz zasad działania Komitetu Rewitalizacji Bytomia</dc:subject>
  <dc:creator>asteuer</dc:creator>
  <cp:lastModifiedBy>asteuer</cp:lastModifiedBy>
  <cp:revision>2</cp:revision>
  <dcterms:created xsi:type="dcterms:W3CDTF">2024-07-31T12:22:00Z</dcterms:created>
  <dcterms:modified xsi:type="dcterms:W3CDTF">2024-07-31T12:22:00Z</dcterms:modified>
  <cp:category>Akt prawny</cp:category>
</cp:coreProperties>
</file>