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C51B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2C51B8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2C51B8">
      <w:pPr>
        <w:keepNext/>
        <w:spacing w:after="480" w:line="276" w:lineRule="auto"/>
        <w:jc w:val="center"/>
      </w:pPr>
      <w:r>
        <w:rPr>
          <w:b/>
        </w:rPr>
        <w:t>zmieniająca uchwałę nr XLV/619/21 Rady Miejskiej w Bytomiu w sprawie określenia zasad wyznaczania składu oraz zasad działania Komitetu Rewitalizacji Bytomia</w:t>
      </w:r>
    </w:p>
    <w:p w:rsidR="00A77B3E" w:rsidRDefault="002C51B8">
      <w:pPr>
        <w:keepLines/>
        <w:spacing w:before="120" w:after="120" w:line="276" w:lineRule="auto"/>
        <w:ind w:firstLine="227"/>
      </w:pPr>
      <w:r>
        <w:t xml:space="preserve">Na </w:t>
      </w:r>
      <w:r>
        <w:t>podstawie art.18 ust. 2 </w:t>
      </w:r>
      <w:proofErr w:type="spellStart"/>
      <w:r>
        <w:t>pkt</w:t>
      </w:r>
      <w:proofErr w:type="spellEnd"/>
      <w:r>
        <w:t> 15 ustawy z dnia 8 marca 1990 r. o samorządzie gminnym (</w:t>
      </w:r>
      <w:proofErr w:type="spellStart"/>
      <w:r>
        <w:t>Dz.U.z</w:t>
      </w:r>
      <w:proofErr w:type="spellEnd"/>
      <w:r>
        <w:t xml:space="preserve"> 2024 r. </w:t>
      </w:r>
      <w:proofErr w:type="spellStart"/>
      <w:r>
        <w:t>poz</w:t>
      </w:r>
      <w:proofErr w:type="spellEnd"/>
      <w:r>
        <w:t xml:space="preserve"> 609, z </w:t>
      </w:r>
      <w:proofErr w:type="spellStart"/>
      <w:r>
        <w:t>późn.zm</w:t>
      </w:r>
      <w:proofErr w:type="spellEnd"/>
      <w:r>
        <w:t>.) oraz art. 7 ustawy z dnia 9 października 2015 r. o rewitalizacji (</w:t>
      </w:r>
      <w:proofErr w:type="spellStart"/>
      <w:r>
        <w:t>Dz.U.z</w:t>
      </w:r>
      <w:proofErr w:type="spellEnd"/>
      <w:r>
        <w:t xml:space="preserve"> 2024 r. poz. 278) uchwala się, co następuje:</w:t>
      </w:r>
    </w:p>
    <w:p w:rsidR="00A77B3E" w:rsidRDefault="002C51B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</w:t>
      </w:r>
      <w:r>
        <w:t>XLV/619/21 Rady Miejskiej w Bytomiu z dnia 26 lipca 2021 r. w sprawie określenia zasad wyznaczania składu oraz zasad działania Komitetu Rewitalizacji Bytomia w załączniku do uchwały, w § 7 ust. 2 otrzymuje brzmienie:</w:t>
      </w:r>
    </w:p>
    <w:p w:rsidR="00A77B3E" w:rsidRDefault="002C51B8">
      <w:pPr>
        <w:keepLines/>
        <w:spacing w:before="120" w:after="120" w:line="276" w:lineRule="auto"/>
        <w:ind w:left="680" w:firstLine="227"/>
      </w:pPr>
      <w:r>
        <w:t>„</w:t>
      </w:r>
      <w:r>
        <w:t>2. </w:t>
      </w:r>
      <w:r>
        <w:t>Komisja liczy maksymalnie 5 osób i </w:t>
      </w:r>
      <w:r>
        <w:t>składa się z 3 przedstawicieli Rady Miejskiej i 2 przedstawicieli Urzędu Miejskiego w Bytomiu; członkiem Komisji nie może być osoba kandydująca do Komitetu, osoba będąca w stosunku pokrewieństwa lub powinowactwa w linii prostej bądź pokrewieństwa lub powin</w:t>
      </w:r>
      <w:r>
        <w:t>owactwa w linii bocznej do drugiego stopnia z osobą kandydującą.</w:t>
      </w:r>
      <w:r>
        <w:t>”</w:t>
      </w:r>
      <w:r>
        <w:t>.</w:t>
      </w:r>
    </w:p>
    <w:p w:rsidR="00A77B3E" w:rsidRDefault="002C51B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2C51B8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0877EE" w:rsidRDefault="002C51B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0877EE" w:rsidRDefault="002C51B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procesie rewitalizacji istotna jest partycypacja społeczna, której szczególną formą przewidzianą w ustawie z dnia 9 października 2015 roku o rewitalizacji (Dz. U. z 2024 r., poz.</w:t>
      </w:r>
      <w:r>
        <w:rPr>
          <w:rFonts w:eastAsia="Times New Roman" w:cs="Times New Roman"/>
          <w:szCs w:val="20"/>
        </w:rPr>
        <w:t xml:space="preserve"> 278) jest Komitet Rewitalizacji stanowiący forum współpracy i dialogu </w:t>
      </w:r>
      <w:proofErr w:type="spellStart"/>
      <w:r>
        <w:rPr>
          <w:rFonts w:eastAsia="Times New Roman" w:cs="Times New Roman"/>
          <w:szCs w:val="20"/>
        </w:rPr>
        <w:t>interesariuszy</w:t>
      </w:r>
      <w:proofErr w:type="spellEnd"/>
      <w:r>
        <w:rPr>
          <w:rFonts w:eastAsia="Times New Roman" w:cs="Times New Roman"/>
          <w:szCs w:val="20"/>
        </w:rPr>
        <w:t xml:space="preserve"> z organami gminy.</w:t>
      </w:r>
    </w:p>
    <w:p w:rsidR="000877EE" w:rsidRDefault="002C51B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Zasady wyznaczania składu oraz zasady działania Komitetu Rewitalizacji określa w drodze uchwały Rada Miejska w Bytomiu.</w:t>
      </w:r>
    </w:p>
    <w:p w:rsidR="000877EE" w:rsidRDefault="002C51B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uwagi na fakt, że swoją </w:t>
      </w:r>
      <w:r>
        <w:rPr>
          <w:rFonts w:eastAsia="Times New Roman" w:cs="Times New Roman"/>
          <w:szCs w:val="20"/>
        </w:rPr>
        <w:t>działalność zakończył zespół ds. wdrażania „Gminnego Programu Rewitalizacji. Bytom 2020+”, którego przedstawiciel zasiadał w Komisji ds. wyboru kandydatów na członków Komitetu Rewitalizacji Bytomia,  konieczne stało się dokonanie zmiany w składzie ww. komi</w:t>
      </w:r>
      <w:r>
        <w:rPr>
          <w:rFonts w:eastAsia="Times New Roman" w:cs="Times New Roman"/>
          <w:szCs w:val="20"/>
        </w:rPr>
        <w:t>sji.</w:t>
      </w:r>
    </w:p>
    <w:sectPr w:rsidR="000877EE" w:rsidSect="000877E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7EE" w:rsidRDefault="000877EE" w:rsidP="000877EE">
      <w:r>
        <w:separator/>
      </w:r>
    </w:p>
  </w:endnote>
  <w:endnote w:type="continuationSeparator" w:id="0">
    <w:p w:rsidR="000877EE" w:rsidRDefault="000877EE" w:rsidP="00087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877E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877EE" w:rsidRDefault="002C51B8">
          <w:pPr>
            <w:rPr>
              <w:sz w:val="18"/>
            </w:rPr>
          </w:pPr>
          <w:r>
            <w:rPr>
              <w:sz w:val="18"/>
            </w:rPr>
            <w:t>Id: 9882D09A-C82D-4FC7-A8CD-08D562D4A4F8.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877EE" w:rsidRDefault="002C51B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877E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877EE">
            <w:rPr>
              <w:sz w:val="18"/>
            </w:rPr>
            <w:fldChar w:fldCharType="end"/>
          </w:r>
        </w:p>
      </w:tc>
    </w:tr>
  </w:tbl>
  <w:p w:rsidR="000877EE" w:rsidRDefault="000877E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877E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877EE" w:rsidRDefault="002C51B8">
          <w:pPr>
            <w:rPr>
              <w:sz w:val="18"/>
            </w:rPr>
          </w:pPr>
          <w:r>
            <w:rPr>
              <w:sz w:val="18"/>
            </w:rPr>
            <w:t>Id: 9882D09A-C82D-4FC7-A8CD-08D562D4A4F8.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877EE" w:rsidRDefault="002C51B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877E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877EE">
            <w:rPr>
              <w:sz w:val="18"/>
            </w:rPr>
            <w:fldChar w:fldCharType="end"/>
          </w:r>
        </w:p>
      </w:tc>
    </w:tr>
  </w:tbl>
  <w:p w:rsidR="000877EE" w:rsidRDefault="000877E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7EE" w:rsidRDefault="000877EE" w:rsidP="000877EE">
      <w:r>
        <w:separator/>
      </w:r>
    </w:p>
  </w:footnote>
  <w:footnote w:type="continuationSeparator" w:id="0">
    <w:p w:rsidR="000877EE" w:rsidRDefault="000877EE" w:rsidP="000877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877EE"/>
    <w:rsid w:val="002C51B8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77E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XLV/619/21 Rady Miejskiej w^Bytomiu w^sprawie określenia zasad wyznaczania składu oraz zasad działania Komitetu Rewitalizacji Bytomia</dc:subject>
  <dc:creator>mkruk</dc:creator>
  <cp:lastModifiedBy>asteuer</cp:lastModifiedBy>
  <cp:revision>2</cp:revision>
  <dcterms:created xsi:type="dcterms:W3CDTF">2024-07-18T11:03:00Z</dcterms:created>
  <dcterms:modified xsi:type="dcterms:W3CDTF">2024-07-18T11:03:00Z</dcterms:modified>
  <cp:category>Akt prawny</cp:category>
</cp:coreProperties>
</file>