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F16A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F16AD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7F16AD">
      <w:pPr>
        <w:keepNext/>
        <w:spacing w:after="480" w:line="276" w:lineRule="auto"/>
        <w:jc w:val="center"/>
      </w:pPr>
      <w:r>
        <w:rPr>
          <w:b/>
        </w:rPr>
        <w:t>w sprawie rozpatrzenia i zatwierdzenia sprawozdania finansowego oraz sprawozdania z wykonania budżetu Miasta Bytomia za 2023 rok</w:t>
      </w:r>
    </w:p>
    <w:p w:rsidR="00A77B3E" w:rsidRDefault="007F16AD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</w:t>
      </w:r>
      <w:r>
        <w:t> ustawy z dnia 8 marca 1990 r. o samorządzie gminnym (Dz. U. z 2024 r. poz. 609, z </w:t>
      </w:r>
      <w:proofErr w:type="spellStart"/>
      <w:r>
        <w:t>późn</w:t>
      </w:r>
      <w:proofErr w:type="spellEnd"/>
      <w:r>
        <w:t>. zm.), art. 12 </w:t>
      </w:r>
      <w:proofErr w:type="spellStart"/>
      <w:r>
        <w:t>pkt</w:t>
      </w:r>
      <w:proofErr w:type="spellEnd"/>
      <w:r>
        <w:t> 6 w związku z art. 92 ust. 1 </w:t>
      </w:r>
      <w:proofErr w:type="spellStart"/>
      <w:r>
        <w:t>pkt</w:t>
      </w:r>
      <w:proofErr w:type="spellEnd"/>
      <w:r>
        <w:t> 1 i ust. 3 ustawy z dnia 5 czerwca 1998 r. o samorządzie powiatowym (Dz. U. z 2024 r. poz. 107) oraz art. 270 ust. 4</w:t>
      </w:r>
      <w:r>
        <w:t xml:space="preserve"> ustawy z dnia 27 sierpnia 2009 roku o finansach publicznych (Dz. U. z 2022 r. poz. 1634,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7F16A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Zatwierdza się sprawozdanie finansowe Miasta Bytomia za 2023 rok przedłożone w formie:</w:t>
      </w:r>
    </w:p>
    <w:p w:rsidR="00A77B3E" w:rsidRDefault="007F16AD">
      <w:pPr>
        <w:spacing w:before="120" w:after="120" w:line="276" w:lineRule="auto"/>
        <w:ind w:left="340" w:hanging="227"/>
      </w:pPr>
      <w:r>
        <w:t>1) </w:t>
      </w:r>
      <w:r>
        <w:t>bilansu z wykonania budżetu jed</w:t>
      </w:r>
      <w:r>
        <w:t>nostki samorządu terytorialnego sporządzonego na dzień 31 grudnia 2023 roku;</w:t>
      </w:r>
    </w:p>
    <w:p w:rsidR="00A77B3E" w:rsidRDefault="007F16AD">
      <w:pPr>
        <w:spacing w:before="120" w:after="120" w:line="276" w:lineRule="auto"/>
        <w:ind w:left="340" w:hanging="227"/>
      </w:pPr>
      <w:r>
        <w:t>2) </w:t>
      </w:r>
      <w:r>
        <w:t>łącznego bilansu jednostek budżetowych sporządzonego na dzień 31 grudnia 2023 roku;</w:t>
      </w:r>
    </w:p>
    <w:p w:rsidR="00A77B3E" w:rsidRDefault="007F16AD">
      <w:pPr>
        <w:spacing w:before="120" w:after="120" w:line="276" w:lineRule="auto"/>
        <w:ind w:left="340" w:hanging="227"/>
      </w:pPr>
      <w:r>
        <w:t>3) </w:t>
      </w:r>
      <w:r>
        <w:t xml:space="preserve">łącznego rachunku zysków i strat jednostek budżetowych sporządzonego na dzień 31 grudnia </w:t>
      </w:r>
      <w:r>
        <w:t>2023 roku;</w:t>
      </w:r>
    </w:p>
    <w:p w:rsidR="00A77B3E" w:rsidRDefault="007F16AD">
      <w:pPr>
        <w:spacing w:before="120" w:after="120" w:line="276" w:lineRule="auto"/>
        <w:ind w:left="340" w:hanging="227"/>
      </w:pPr>
      <w:r>
        <w:t>4) </w:t>
      </w:r>
      <w:r>
        <w:t>łącznego zestawienia zmian w funduszu jednostek budżetowych sporządzonego na dzień 31 grudnia 2023 roku;</w:t>
      </w:r>
    </w:p>
    <w:p w:rsidR="00A77B3E" w:rsidRDefault="007F16AD">
      <w:pPr>
        <w:spacing w:before="120" w:after="120" w:line="276" w:lineRule="auto"/>
        <w:ind w:left="340" w:hanging="227"/>
      </w:pPr>
      <w:r>
        <w:t>5) </w:t>
      </w:r>
      <w:r>
        <w:t>informacji dodatkowej obejmującej dane wynikające z informacji dodatkowych miejskich jednostek budżetowych.</w:t>
      </w:r>
    </w:p>
    <w:p w:rsidR="00A77B3E" w:rsidRDefault="007F16A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Zatwierdza się sprawo</w:t>
      </w:r>
      <w:r>
        <w:t>zdanie roczne z wykonania budżetu Bytomia - miasta na prawach powiatu za 2023 rok.</w:t>
      </w:r>
    </w:p>
    <w:p w:rsidR="00A77B3E" w:rsidRDefault="007F16A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2"/>
      </w:tblGrid>
      <w:tr w:rsidR="00756B70">
        <w:trPr>
          <w:trHeight w:val="46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F16AD">
            <w:r>
              <w:rPr>
                <w:sz w:val="16"/>
              </w:rPr>
              <w:t>Oprac.: A. Tkaczyk</w:t>
            </w:r>
          </w:p>
        </w:tc>
      </w:tr>
      <w:tr w:rsidR="00756B70"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F16AD">
            <w:r>
              <w:rPr>
                <w:sz w:val="16"/>
              </w:rPr>
              <w:t>14 maja 2024 r.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756B70" w:rsidRDefault="00756B70">
      <w:pPr>
        <w:rPr>
          <w:rFonts w:eastAsia="Times New Roman" w:cs="Times New Roman"/>
          <w:szCs w:val="20"/>
        </w:rPr>
      </w:pPr>
    </w:p>
    <w:p w:rsidR="00756B70" w:rsidRDefault="007F16A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Stosownie do art. 270 ust. 4 ustawy z dnia 27 sierpnia 2009 r. o finansach publicznych organ stanowiący jednostki samorządu terytorialnego rozpatruje i zatwierdza </w:t>
      </w:r>
      <w:r>
        <w:rPr>
          <w:rFonts w:eastAsia="Times New Roman" w:cs="Times New Roman"/>
          <w:szCs w:val="20"/>
        </w:rPr>
        <w:t>sprawozdanie finansowe wraz ze sprawozdaniem z wykonania budżetu, w terminie do dnia 30 czerwca roku następującego po roku budżetowym.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finansowe za 2023 rok zostało przedłożone Radzie Miejskiej w Bytomiu Zarządzeniem nr 192/24 Prezydenta Bytom</w:t>
      </w:r>
      <w:r>
        <w:rPr>
          <w:rFonts w:eastAsia="Times New Roman" w:cs="Times New Roman"/>
          <w:szCs w:val="20"/>
        </w:rPr>
        <w:t>ia z dnia 13 maja 2024 r. Sprawozdanie zawiera: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bilans z wykonania budżetu miasta,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łączny bilans miejskich jednostek budżetowych,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łączny rachunek zysków i strat miejskich jednostek budżetowych,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łączne zestawienie zmian w funduszu miejskich jedn</w:t>
      </w:r>
      <w:r>
        <w:rPr>
          <w:rFonts w:eastAsia="Times New Roman" w:cs="Times New Roman"/>
          <w:szCs w:val="20"/>
        </w:rPr>
        <w:t>ostek budżetowych,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informację dodatkową obejmującą dane wynikające z informacji dodatkowych miejskich jednostek budżetowych.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faktem, iż liczba ludności miasta Bytomia ustalona przez Główny Urząd Statystyczny na dzień 31 grudnia 2022 r. wynio</w:t>
      </w:r>
      <w:r>
        <w:rPr>
          <w:rFonts w:eastAsia="Times New Roman" w:cs="Times New Roman"/>
          <w:szCs w:val="20"/>
        </w:rPr>
        <w:t>sła 149.576 mieszkańców, zgodnie z art. 268 ustawy z dnia 27 sierpnia 2009 r. o finansach publicznych, miasto Bytom nie miało obowiązku przeprowadzenia badania sprawozdania finansowego przez biegłego rewidenta.</w:t>
      </w:r>
    </w:p>
    <w:p w:rsidR="00756B70" w:rsidRDefault="007F16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z wykonania budżetu miasta Bytom</w:t>
      </w:r>
      <w:r>
        <w:rPr>
          <w:rFonts w:eastAsia="Times New Roman" w:cs="Times New Roman"/>
          <w:szCs w:val="20"/>
        </w:rPr>
        <w:t>ia za 2023 rok zostało przedłożone Radzie Miejskiej zarządzeniem nr 147/24 Prezydenta Bytomia z dnia 28 marca 2024 roku. Sprawozdanie to zawiera zestawienie dochodów i wydatków wynikające z zamknięć rachunków budżetu miasta, wykaz jednostek budżetowych gro</w:t>
      </w:r>
      <w:r>
        <w:rPr>
          <w:rFonts w:eastAsia="Times New Roman" w:cs="Times New Roman"/>
          <w:szCs w:val="20"/>
        </w:rPr>
        <w:t>madzących dochody na wydzielonych rachunkach oraz zestawienie dochodów i wydatków nimi sfinansowanych, a także sprawozdania z wykonania planów finansowych trzech samorządowych instytucji kultury oraz samodzielnego publicznego zakładu opieki zdrowotnej. Spr</w:t>
      </w:r>
      <w:r>
        <w:rPr>
          <w:rFonts w:eastAsia="Times New Roman" w:cs="Times New Roman"/>
          <w:szCs w:val="20"/>
        </w:rPr>
        <w:t xml:space="preserve">awozdanie uwzględnia również zmiany w planie wydatków na realizację programów finansowanych z udziałem środków, o których mowa w art. 5 ust. 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 xml:space="preserve"> 2 i 3 ustawy o finansach publicznych oraz stopień zaawansowania realizacji programów wieloletnich. Tym samym </w:t>
      </w:r>
      <w:r>
        <w:rPr>
          <w:rFonts w:eastAsia="Times New Roman" w:cs="Times New Roman"/>
          <w:szCs w:val="20"/>
        </w:rPr>
        <w:t xml:space="preserve">spełnione zostały wszystkie wymogi określone w art. 265 pkt. 2, art. 267 ust. 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i 2, ust. 2 i 3 oraz w art. 269 ustawy o finansach publicznych, właściwe dla trybu przedkładania i zatwierdzania sprawozdania z wykonania budżetu.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2"/>
      </w:tblGrid>
      <w:tr w:rsidR="00756B70">
        <w:trPr>
          <w:trHeight w:val="40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6B70" w:rsidRDefault="00756B70">
            <w:pPr>
              <w:rPr>
                <w:rFonts w:eastAsia="Times New Roman" w:cs="Times New Roman"/>
                <w:szCs w:val="20"/>
              </w:rPr>
            </w:pPr>
          </w:p>
        </w:tc>
      </w:tr>
      <w:tr w:rsidR="00756B70">
        <w:trPr>
          <w:trHeight w:val="40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6B70" w:rsidRDefault="007F16AD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Oprac.: A. Tkaczyk</w:t>
            </w:r>
          </w:p>
          <w:p w:rsidR="00756B70" w:rsidRDefault="007F16AD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14</w:t>
            </w:r>
            <w:r>
              <w:rPr>
                <w:rFonts w:eastAsia="Times New Roman" w:cs="Times New Roman"/>
                <w:sz w:val="16"/>
                <w:szCs w:val="20"/>
              </w:rPr>
              <w:t xml:space="preserve"> maja 2024 r.</w:t>
            </w:r>
          </w:p>
        </w:tc>
      </w:tr>
    </w:tbl>
    <w:p w:rsidR="00756B70" w:rsidRDefault="00756B70">
      <w:pPr>
        <w:rPr>
          <w:rFonts w:eastAsia="Times New Roman" w:cs="Times New Roman"/>
          <w:szCs w:val="20"/>
        </w:rPr>
      </w:pPr>
    </w:p>
    <w:sectPr w:rsidR="00756B70" w:rsidSect="00756B7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6AD" w:rsidRDefault="007F16AD" w:rsidP="00756B70">
      <w:r>
        <w:separator/>
      </w:r>
    </w:p>
  </w:endnote>
  <w:endnote w:type="continuationSeparator" w:id="0">
    <w:p w:rsidR="007F16AD" w:rsidRDefault="007F16AD" w:rsidP="00756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6B7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6B70" w:rsidRDefault="007F16AD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B6E90054-86CF-4AA6-B63B-72A7C19990E0.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6B70" w:rsidRDefault="007F16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56B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92D5E">
            <w:rPr>
              <w:sz w:val="18"/>
            </w:rPr>
            <w:fldChar w:fldCharType="separate"/>
          </w:r>
          <w:r w:rsidR="00592D5E">
            <w:rPr>
              <w:noProof/>
              <w:sz w:val="18"/>
            </w:rPr>
            <w:t>1</w:t>
          </w:r>
          <w:r w:rsidR="00756B70">
            <w:rPr>
              <w:sz w:val="18"/>
            </w:rPr>
            <w:fldChar w:fldCharType="end"/>
          </w:r>
        </w:p>
      </w:tc>
    </w:tr>
  </w:tbl>
  <w:p w:rsidR="00756B70" w:rsidRDefault="00756B7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6B7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6B70" w:rsidRDefault="007F16AD">
          <w:pPr>
            <w:rPr>
              <w:sz w:val="18"/>
            </w:rPr>
          </w:pPr>
          <w:r>
            <w:rPr>
              <w:sz w:val="18"/>
            </w:rPr>
            <w:t>Id: B6E90054-86CF-4AA6-B63B-72A7C19990E0.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56B70" w:rsidRDefault="007F16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56B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92D5E">
            <w:rPr>
              <w:sz w:val="18"/>
            </w:rPr>
            <w:fldChar w:fldCharType="separate"/>
          </w:r>
          <w:r w:rsidR="00592D5E">
            <w:rPr>
              <w:noProof/>
              <w:sz w:val="18"/>
            </w:rPr>
            <w:t>2</w:t>
          </w:r>
          <w:r w:rsidR="00756B70">
            <w:rPr>
              <w:sz w:val="18"/>
            </w:rPr>
            <w:fldChar w:fldCharType="end"/>
          </w:r>
        </w:p>
      </w:tc>
    </w:tr>
  </w:tbl>
  <w:p w:rsidR="00756B70" w:rsidRDefault="00756B7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6AD" w:rsidRDefault="007F16AD" w:rsidP="00756B70">
      <w:r>
        <w:separator/>
      </w:r>
    </w:p>
  </w:footnote>
  <w:footnote w:type="continuationSeparator" w:id="0">
    <w:p w:rsidR="007F16AD" w:rsidRDefault="007F16AD" w:rsidP="00756B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92D5E"/>
    <w:rsid w:val="00756B70"/>
    <w:rsid w:val="007F16A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6B7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rozpatrzenia i^zatwierdzenia sprawozdania finansowego oraz sprawozdania z^wykonania budżetu Miasta Bytomia za 2023^rok</dc:subject>
  <dc:creator>SSTYLEC</dc:creator>
  <cp:lastModifiedBy>Jadwiga Kopica</cp:lastModifiedBy>
  <cp:revision>2</cp:revision>
  <dcterms:created xsi:type="dcterms:W3CDTF">2024-06-07T12:29:00Z</dcterms:created>
  <dcterms:modified xsi:type="dcterms:W3CDTF">2024-06-07T12:29:00Z</dcterms:modified>
  <cp:category>Akt prawny</cp:category>
</cp:coreProperties>
</file>