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B241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B2415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0B2415">
      <w:pPr>
        <w:keepNext/>
        <w:spacing w:after="480" w:line="276" w:lineRule="auto"/>
        <w:jc w:val="center"/>
      </w:pPr>
      <w:r>
        <w:rPr>
          <w:b/>
        </w:rPr>
        <w:t>zmieniająca uchwałę nr LXXXVII/1111/23 w sprawie zatwierdzenia „Planu pracy Komisji Rewizyjnej Rady Miejskiej w Bytomiu na 2024 rok"</w:t>
      </w:r>
    </w:p>
    <w:p w:rsidR="00A77B3E" w:rsidRDefault="000B2415">
      <w:pPr>
        <w:keepLines/>
        <w:spacing w:before="120" w:after="120" w:line="276" w:lineRule="auto"/>
        <w:ind w:firstLine="227"/>
      </w:pPr>
      <w:r>
        <w:t>Na podstawie art. 21 ust. 3 w związku z art. 18a ust. 4 ustawy z dnia 8 marca 1990 r. o samorządzie gminnym (Dz. U. z 2024 r., poz. 609, z późn. zm.) uchwala się, co następuje:</w:t>
      </w:r>
    </w:p>
    <w:p w:rsidR="00A77B3E" w:rsidRDefault="000B241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LXXXVII/1111/23 Rady Miejskiej w Bytomiu z dnia 18 grudnia 2023 r. w sprawie zatwierdzenia „Planu pracy Komisji Rewizyjnej Rady Miejskiej w Bytomiu na 2024 rok" załącznik do uchwały otrzymuje brzmienie określone jak w załączniku do niniejszej uchwały.</w:t>
      </w:r>
    </w:p>
    <w:p w:rsidR="00A77B3E" w:rsidRDefault="000B241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Przewodniczącemu Rady Miejskiej w Bytomiu.</w:t>
      </w:r>
    </w:p>
    <w:p w:rsidR="00A77B3E" w:rsidRDefault="000B2415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0B2415">
      <w:pPr>
        <w:spacing w:before="120" w:after="120" w:line="276" w:lineRule="auto"/>
        <w:ind w:firstLine="227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>Oprac.: Komisja Rewizyjna</w:t>
      </w:r>
    </w:p>
    <w:p w:rsidR="00A77B3E" w:rsidRDefault="000B2415">
      <w:pPr>
        <w:spacing w:before="120" w:after="120" w:line="276" w:lineRule="auto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5 czerwca 2024 r.</w:t>
      </w:r>
    </w:p>
    <w:p w:rsidR="00A77B3E" w:rsidRDefault="000B2415">
      <w:pPr>
        <w:keepNext/>
        <w:spacing w:before="120" w:after="120" w:line="276" w:lineRule="auto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dnia....................2024 r.</w:t>
      </w:r>
    </w:p>
    <w:p w:rsidR="00A77B3E" w:rsidRDefault="000B2415">
      <w:pPr>
        <w:keepNext/>
        <w:spacing w:after="480" w:line="276" w:lineRule="auto"/>
        <w:jc w:val="center"/>
      </w:pPr>
      <w:r>
        <w:rPr>
          <w:b/>
        </w:rPr>
        <w:t>Plan pracy Komisji Rewizyjnej na 2024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0"/>
        <w:gridCol w:w="3436"/>
        <w:gridCol w:w="4471"/>
        <w:gridCol w:w="1485"/>
      </w:tblGrid>
      <w:tr w:rsidR="00A300ED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rPr>
                <w:b/>
              </w:rPr>
              <w:t>L.P.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rPr>
                <w:b/>
              </w:rPr>
              <w:t>NAZWA JEDNOSTKI</w:t>
            </w:r>
          </w:p>
          <w:p w:rsidR="00A300ED" w:rsidRDefault="000B2415">
            <w:pPr>
              <w:jc w:val="center"/>
            </w:pPr>
            <w:r>
              <w:rPr>
                <w:b/>
              </w:rPr>
              <w:t>KONTROLOWANEJ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rPr>
                <w:b/>
              </w:rPr>
              <w:t>TEMAT I ZAKRES KONTROLI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rPr>
                <w:b/>
              </w:rPr>
              <w:t>TERMIN</w:t>
            </w:r>
          </w:p>
        </w:tc>
      </w:tr>
      <w:tr w:rsidR="00A300ED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Kancelaria Prezydenta Miasta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Celowość i sposób wykorzystania środków finansowych w latach 2022 – 2023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I kwartał</w:t>
            </w:r>
          </w:p>
        </w:tc>
      </w:tr>
      <w:tr w:rsidR="00A300ED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 xml:space="preserve">2. 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Wydział Zarządzania Kryzysowego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Celowość i sposób wykorzystania środków finansowych w latach 2022 – 2023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I kwartał</w:t>
            </w:r>
          </w:p>
        </w:tc>
      </w:tr>
      <w:tr w:rsidR="00A300ED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 xml:space="preserve">3. 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Wydział Nadzoru Właścicielskiego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Celowość i sposób wykorzystania środków finansowych w latach 2022 – 2023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I kwartał</w:t>
            </w:r>
          </w:p>
        </w:tc>
      </w:tr>
      <w:tr w:rsidR="00A300ED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4.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Prezydent Miasta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Rozpatrzenie sprawozdania finansowego i opinii z jego badania, sprawozdania z wykonania budżetu wraz z opinią Regionalnej Izby Obrachunkowej oraz informacji o stanie mienia Miasta Bytomia. Przygotowanie wniosku do Rady Miejskiej w sprawie wotum zaufania i absolutorium dla Prezydenta Miasta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II kwartał</w:t>
            </w:r>
          </w:p>
        </w:tc>
      </w:tr>
      <w:tr w:rsidR="00A300ED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5.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Wydział Polityki Społecznej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Celowość i sposób wykorzystania środków finansowych w 2023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III kwartał</w:t>
            </w:r>
          </w:p>
        </w:tc>
      </w:tr>
      <w:tr w:rsidR="00A300ED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6.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Wydział Informatyki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Celowość i sposób wykorzystania środków finansowych w 2023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III kwartał</w:t>
            </w:r>
          </w:p>
        </w:tc>
      </w:tr>
      <w:tr w:rsidR="00A300ED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7.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Wydział Kadr, Płac i Szkoleń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Celowość i sposób wykorzystania środków finansowych w 2023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IV kwartał</w:t>
            </w:r>
          </w:p>
        </w:tc>
      </w:tr>
      <w:tr w:rsidR="00A300ED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8.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Straż Miejska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0B2415">
            <w:r>
              <w:t>Celowość i sposób wykorzystania środków finansowych w 2023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B2415">
            <w:pPr>
              <w:jc w:val="center"/>
            </w:pPr>
            <w:r>
              <w:t>IV kwartał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300ED" w:rsidRDefault="00A300ED">
      <w:pPr>
        <w:rPr>
          <w:rFonts w:eastAsia="Times New Roman" w:cs="Times New Roman"/>
          <w:szCs w:val="20"/>
        </w:rPr>
      </w:pPr>
    </w:p>
    <w:p w:rsidR="00A300ED" w:rsidRDefault="000B241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300ED" w:rsidRDefault="000B241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została powołana uchwałą nr I/9/24 Rady Miejskiej w Bytomiu z dnia 10 maja 2024 r. w sprawie powołania stałej Komisji Rewizyjnej Rady Miejskiej w Bytomiu w składzie 6-cio osobowym, w nowej kadencji Rady Miejskiej w Bytomiu.</w:t>
      </w:r>
    </w:p>
    <w:p w:rsidR="00A300ED" w:rsidRDefault="000B241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na posiedzeniu w dniu 13 maja 2024 r. podjęła decyzję o konieczności zmiany Planu pracy komisji na 2024 r. i dostosowania go do potrzeb prac Komisji Rewizyjnej.</w:t>
      </w:r>
    </w:p>
    <w:p w:rsidR="00A300ED" w:rsidRDefault="000B241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proponuje się wykreślenie z planu pracy Komisji Rewizyjnej, przyjętego uchwałą nr LXXXVII/1111/23 Rady Miejskiej w Bytomiu z dnia 18 grudnia 2023 r. w sprawie zatwierdzenia „Planu pracy Komisji Rewizyjnej Rady Miejskiej w Bytomiu na 2024 rok", pozycji nr 5, 6, 7 i 12 w załączniku do ww. uchwały.</w:t>
      </w:r>
    </w:p>
    <w:p w:rsidR="00A300ED" w:rsidRDefault="000B2415">
      <w:pPr>
        <w:keepNext/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wnosi o podjęcie uchwały.</w:t>
      </w:r>
    </w:p>
    <w:p w:rsidR="00A300ED" w:rsidRDefault="000B2415">
      <w:pPr>
        <w:keepNext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A300ED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A300ED" w:rsidRDefault="00EE3510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0B2415">
              <w:rPr>
                <w:rFonts w:eastAsia="Times New Roman" w:cs="Times New Roman"/>
                <w:szCs w:val="20"/>
              </w:rPr>
              <w:instrText>MERGEFIELD MANUALLY_FORMATTED_SIGNATURE_1_1 \* MERGEFORMAT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A300ED" w:rsidRDefault="00EE3510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0B2415">
              <w:rPr>
                <w:rFonts w:eastAsia="Times New Roman" w:cs="Times New Roman"/>
                <w:szCs w:val="20"/>
              </w:rPr>
              <w:instrText>MERGEFIELD MANUALLY_FORMATTED_SIGNATURE_1_2 \* MERGEFORMAT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 w:rsidR="000B2415">
              <w:rPr>
                <w:rFonts w:eastAsia="Times New Roman" w:cs="Times New Roman"/>
                <w:szCs w:val="20"/>
              </w:rPr>
              <w:t>Przewodniczący Komisji Rewizyjnej</w:t>
            </w:r>
          </w:p>
          <w:p w:rsidR="00A300ED" w:rsidRDefault="00A300ED">
            <w:pPr>
              <w:rPr>
                <w:rFonts w:eastAsia="Times New Roman" w:cs="Times New Roman"/>
                <w:szCs w:val="20"/>
              </w:rPr>
            </w:pPr>
          </w:p>
          <w:p w:rsidR="00A300ED" w:rsidRDefault="000B2415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b/>
                <w:szCs w:val="20"/>
              </w:rPr>
              <w:t>Piotr Bula</w:t>
            </w:r>
          </w:p>
        </w:tc>
      </w:tr>
    </w:tbl>
    <w:p w:rsidR="00A300ED" w:rsidRDefault="00A300ED">
      <w:pPr>
        <w:keepLines/>
        <w:rPr>
          <w:rFonts w:eastAsia="Times New Roman" w:cs="Times New Roman"/>
          <w:szCs w:val="20"/>
        </w:rPr>
      </w:pPr>
    </w:p>
    <w:p w:rsidR="00A300ED" w:rsidRDefault="000B2415">
      <w:pPr>
        <w:keepNext/>
        <w:rPr>
          <w:rFonts w:eastAsia="Times New Roman" w:cs="Times New Roman"/>
          <w:szCs w:val="20"/>
        </w:rPr>
      </w:pPr>
      <w:r>
        <w:rPr>
          <w:rFonts w:eastAsia="Times New Roman" w:cs="Times New Roman"/>
          <w:color w:val="000000"/>
          <w:szCs w:val="20"/>
        </w:rPr>
        <w:t> </w:t>
      </w:r>
    </w:p>
    <w:p w:rsidR="00A300ED" w:rsidRDefault="00A300ED">
      <w:pPr>
        <w:keepNext/>
        <w:rPr>
          <w:rFonts w:eastAsia="Times New Roman" w:cs="Times New Roman"/>
          <w:szCs w:val="20"/>
        </w:rPr>
      </w:pPr>
    </w:p>
    <w:sectPr w:rsidR="00A300ED" w:rsidSect="00A300ED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AEB" w:rsidRDefault="00654AEB" w:rsidP="00A300ED">
      <w:r>
        <w:separator/>
      </w:r>
    </w:p>
  </w:endnote>
  <w:endnote w:type="continuationSeparator" w:id="0">
    <w:p w:rsidR="00654AEB" w:rsidRDefault="00654AEB" w:rsidP="00A300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300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00ED" w:rsidRDefault="000B2415">
          <w:pPr>
            <w:rPr>
              <w:sz w:val="18"/>
            </w:rPr>
          </w:pPr>
          <w:r>
            <w:rPr>
              <w:sz w:val="18"/>
            </w:rPr>
            <w:t>Id: ACC7FC0E-4971-43E3-AE41-67921CD50191.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00ED" w:rsidRDefault="000B241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E35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E3510">
            <w:rPr>
              <w:sz w:val="18"/>
            </w:rPr>
            <w:fldChar w:fldCharType="separate"/>
          </w:r>
          <w:r w:rsidR="00C87A3D">
            <w:rPr>
              <w:noProof/>
              <w:sz w:val="18"/>
            </w:rPr>
            <w:t>1</w:t>
          </w:r>
          <w:r w:rsidR="00EE3510">
            <w:rPr>
              <w:sz w:val="18"/>
            </w:rPr>
            <w:fldChar w:fldCharType="end"/>
          </w:r>
        </w:p>
      </w:tc>
    </w:tr>
  </w:tbl>
  <w:p w:rsidR="00A300ED" w:rsidRDefault="00A300E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300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00ED" w:rsidRDefault="000B2415">
          <w:pPr>
            <w:rPr>
              <w:sz w:val="18"/>
            </w:rPr>
          </w:pPr>
          <w:r>
            <w:rPr>
              <w:sz w:val="18"/>
            </w:rPr>
            <w:t>Id: ACC7FC0E-4971-43E3-AE41-67921CD50191.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00ED" w:rsidRDefault="000B241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E35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E3510">
            <w:rPr>
              <w:sz w:val="18"/>
            </w:rPr>
            <w:fldChar w:fldCharType="separate"/>
          </w:r>
          <w:r w:rsidR="00C87A3D">
            <w:rPr>
              <w:noProof/>
              <w:sz w:val="18"/>
            </w:rPr>
            <w:t>2</w:t>
          </w:r>
          <w:r w:rsidR="00EE3510">
            <w:rPr>
              <w:sz w:val="18"/>
            </w:rPr>
            <w:fldChar w:fldCharType="end"/>
          </w:r>
        </w:p>
      </w:tc>
    </w:tr>
  </w:tbl>
  <w:p w:rsidR="00A300ED" w:rsidRDefault="00A300E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300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00ED" w:rsidRDefault="000B2415">
          <w:pPr>
            <w:rPr>
              <w:sz w:val="18"/>
            </w:rPr>
          </w:pPr>
          <w:r>
            <w:rPr>
              <w:sz w:val="18"/>
            </w:rPr>
            <w:t>Id: ACC7FC0E-4971-43E3-AE41-67921CD50191.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00ED" w:rsidRDefault="000B241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E35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E3510">
            <w:rPr>
              <w:sz w:val="18"/>
            </w:rPr>
            <w:fldChar w:fldCharType="separate"/>
          </w:r>
          <w:r w:rsidR="00C87A3D">
            <w:rPr>
              <w:noProof/>
              <w:sz w:val="18"/>
            </w:rPr>
            <w:t>3</w:t>
          </w:r>
          <w:r w:rsidR="00EE3510">
            <w:rPr>
              <w:sz w:val="18"/>
            </w:rPr>
            <w:fldChar w:fldCharType="end"/>
          </w:r>
        </w:p>
      </w:tc>
    </w:tr>
  </w:tbl>
  <w:p w:rsidR="00A300ED" w:rsidRDefault="00A300E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AEB" w:rsidRDefault="00654AEB" w:rsidP="00A300ED">
      <w:r>
        <w:separator/>
      </w:r>
    </w:p>
  </w:footnote>
  <w:footnote w:type="continuationSeparator" w:id="0">
    <w:p w:rsidR="00654AEB" w:rsidRDefault="00654AEB" w:rsidP="00A300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B2415"/>
    <w:rsid w:val="00654AEB"/>
    <w:rsid w:val="00A300ED"/>
    <w:rsid w:val="00A77B3E"/>
    <w:rsid w:val="00C87A3D"/>
    <w:rsid w:val="00CA2A55"/>
    <w:rsid w:val="00EE3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00E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LXXXVII/1111/23 w sprawie zatwierdzenia „Planu pracy Komisji Rewizyjnej Rady Miejskiej w^Bytomiu na 2024^rok"</dc:subject>
  <dc:creator>asteuer</dc:creator>
  <cp:lastModifiedBy>Jadwiga Kopica</cp:lastModifiedBy>
  <cp:revision>2</cp:revision>
  <dcterms:created xsi:type="dcterms:W3CDTF">2024-06-07T06:43:00Z</dcterms:created>
  <dcterms:modified xsi:type="dcterms:W3CDTF">2024-06-07T06:43:00Z</dcterms:modified>
  <cp:category>Akt prawny</cp:category>
</cp:coreProperties>
</file>