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797DBD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797DBD">
      <w:pPr>
        <w:spacing w:before="280" w:after="280" w:line="276" w:lineRule="auto"/>
        <w:jc w:val="center"/>
        <w:rPr>
          <w:b/>
          <w:caps/>
        </w:rPr>
      </w:pPr>
      <w:r>
        <w:t>z dnia .................... 2024 r.</w:t>
      </w:r>
    </w:p>
    <w:p w:rsidR="00A77B3E" w:rsidRDefault="00797DBD">
      <w:pPr>
        <w:keepNext/>
        <w:spacing w:after="480" w:line="276" w:lineRule="auto"/>
        <w:jc w:val="center"/>
      </w:pPr>
      <w:r>
        <w:rPr>
          <w:b/>
        </w:rPr>
        <w:t xml:space="preserve">zmieniająca uchwałę nr XXXVIII/585/05 Rady Miejskiej w Bytomiu w sprawie zasad udzielania dotacji na prace konserwatorskie, restauratorskie lub roboty budowlane </w:t>
      </w:r>
      <w:r>
        <w:rPr>
          <w:b/>
        </w:rPr>
        <w:t>przy zabytku wpisanym do rejestru zabytków</w:t>
      </w:r>
    </w:p>
    <w:p w:rsidR="00A77B3E" w:rsidRDefault="00797DBD">
      <w:pPr>
        <w:keepLines/>
        <w:spacing w:before="120" w:after="120" w:line="276" w:lineRule="auto"/>
        <w:ind w:firstLine="227"/>
      </w:pPr>
      <w:r>
        <w:t xml:space="preserve">Na podstawie art. 7 ust. 1 </w:t>
      </w:r>
      <w:proofErr w:type="spellStart"/>
      <w:r>
        <w:t>pkt</w:t>
      </w:r>
      <w:proofErr w:type="spellEnd"/>
      <w:r>
        <w:t xml:space="preserve"> 9 i art. 18 ust. 2 </w:t>
      </w:r>
      <w:proofErr w:type="spellStart"/>
      <w:r>
        <w:t>pkt</w:t>
      </w:r>
      <w:proofErr w:type="spellEnd"/>
      <w:r>
        <w:t> 15 ustawy z dnia 8 marca 1990 r. o samorządzie gminnym (Dz. U. z 2024 r. poz. 609) w związku z art. 81 ust. 1 ustawy z dnia 23 lipca 2003 r. o ochronie zabytkó</w:t>
      </w:r>
      <w:r>
        <w:t>w i opiece nad zabytkami (Dz. U. z 2022 r. poz. 840, z </w:t>
      </w:r>
      <w:proofErr w:type="spellStart"/>
      <w:r>
        <w:t>późn</w:t>
      </w:r>
      <w:proofErr w:type="spellEnd"/>
      <w:r>
        <w:t>. zm.) uchwala się, co następuje:</w:t>
      </w:r>
    </w:p>
    <w:p w:rsidR="00A77B3E" w:rsidRDefault="00797DBD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 uchwale nr XXXVIII/585/05 Rady Miejskiej w Bytomiu z dnia 23 lutego 2005 roku w sprawie zasad udzielania dotacji na prace konserwatorskie, restauratorskie l</w:t>
      </w:r>
      <w:r>
        <w:t>ub roboty budowlane przy zabytku wpisanym do rejestru zabytków z </w:t>
      </w:r>
      <w:proofErr w:type="spellStart"/>
      <w:r>
        <w:t>późn</w:t>
      </w:r>
      <w:proofErr w:type="spellEnd"/>
      <w:r>
        <w:t>. zm., w § 1 po ust. 3 dodaje się ust. 3a i ust. 3b w brzmieniu:</w:t>
      </w:r>
    </w:p>
    <w:p w:rsidR="00A77B3E" w:rsidRDefault="00797DBD">
      <w:pPr>
        <w:keepLines/>
        <w:spacing w:before="120" w:after="120" w:line="276" w:lineRule="auto"/>
        <w:ind w:left="680" w:firstLine="227"/>
      </w:pPr>
      <w:r>
        <w:t>„</w:t>
      </w:r>
      <w:r>
        <w:t>3a. </w:t>
      </w:r>
      <w:r>
        <w:t>W przypadku, gdy inwestycja ma być sfinansowana w całości lub w części ze środków zewnętrznych pozyskanych przez Mias</w:t>
      </w:r>
      <w:r>
        <w:t>to Bytom z przeznaczeniem na dofinansowanie prac konserwatorskich, restauratorskich lub robót budowlanych przy zabytku wpisanym do rejestru zabytków, położonych na terenie Miasta Bytomia, możliwe jest udzielenie dotacji na wykonanie prac w okresie dłuższym</w:t>
      </w:r>
      <w:r>
        <w:t xml:space="preserve"> niż wskazany w ust. 3.</w:t>
      </w:r>
    </w:p>
    <w:p w:rsidR="00A77B3E" w:rsidRDefault="00797DBD">
      <w:pPr>
        <w:keepLines/>
        <w:spacing w:before="120" w:after="120" w:line="276" w:lineRule="auto"/>
        <w:ind w:left="680" w:firstLine="340"/>
      </w:pPr>
      <w:r>
        <w:t>3b. </w:t>
      </w:r>
      <w:r>
        <w:t>W przypadku udzielenia dotacji, o której mowa w ust. 3a zastosowanie mają zasady i tryb udzielania dofinansowania przewidziane w odrębnych aktach regulujących przyznawanie i wykorzystywanie tych środków.</w:t>
      </w:r>
      <w:r>
        <w:t>”</w:t>
      </w:r>
      <w:r>
        <w:t>.</w:t>
      </w:r>
    </w:p>
    <w:p w:rsidR="00A77B3E" w:rsidRDefault="00797DBD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</w:t>
      </w:r>
      <w:r>
        <w:t xml:space="preserve"> powierza się Prezydentowi Miasta.</w:t>
      </w:r>
    </w:p>
    <w:p w:rsidR="00A77B3E" w:rsidRDefault="00797DBD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po upływie 14 dni od dnia jej ogłoszenia w </w:t>
      </w:r>
      <w:r>
        <w:t>Dzienniku Urzędowym Województwa Śląskiego.</w:t>
      </w:r>
    </w:p>
    <w:p w:rsidR="007427EE" w:rsidRDefault="007427EE">
      <w:pPr>
        <w:rPr>
          <w:rFonts w:eastAsia="Times New Roman" w:cs="Times New Roman"/>
          <w:szCs w:val="20"/>
        </w:rPr>
      </w:pPr>
    </w:p>
    <w:p w:rsidR="007427EE" w:rsidRDefault="00797DBD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7427EE" w:rsidRDefault="00797DBD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Wprowadzenie zmian w uchwale nr XXXVIII/585/05 Rady Miejskiej w Bytomiu w sprawie zasad udzielania dotacji na prace konserwatorskie, restauratorskie lub roboty budowlane przy zabytku wpisanym do </w:t>
      </w:r>
      <w:r>
        <w:rPr>
          <w:rFonts w:eastAsia="Times New Roman" w:cs="Times New Roman"/>
          <w:szCs w:val="20"/>
        </w:rPr>
        <w:t>rejestru zabytków ma na celu umożliwienie pozyskania przez Miasto Bytom środków zewnętrznych przeznaczonych na dofinansowanie prac konserwatorskich, restauratorskich lub robót budowlanych przy zabytkach wpisanych do rejestru zabytków, położonych na terenie</w:t>
      </w:r>
      <w:r>
        <w:rPr>
          <w:rFonts w:eastAsia="Times New Roman" w:cs="Times New Roman"/>
          <w:szCs w:val="20"/>
        </w:rPr>
        <w:t xml:space="preserve"> miasta Bytomia.</w:t>
      </w:r>
    </w:p>
    <w:p w:rsidR="007427EE" w:rsidRDefault="00797DBD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Biorąc powyższe pod uwagę, podjęcie uchwały jest uzasadnione.</w:t>
      </w:r>
    </w:p>
    <w:sectPr w:rsidR="007427EE" w:rsidSect="007427EE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7DBD" w:rsidRDefault="00797DBD" w:rsidP="007427EE">
      <w:r>
        <w:separator/>
      </w:r>
    </w:p>
  </w:endnote>
  <w:endnote w:type="continuationSeparator" w:id="0">
    <w:p w:rsidR="00797DBD" w:rsidRDefault="00797DBD" w:rsidP="007427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7427EE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427EE" w:rsidRDefault="00797DBD">
          <w:pPr>
            <w:rPr>
              <w:sz w:val="18"/>
            </w:rPr>
          </w:pPr>
          <w:r>
            <w:rPr>
              <w:sz w:val="18"/>
            </w:rPr>
            <w:t>Id: D826C228-05EB-43F7-B852-BE4C2F1B3F71.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427EE" w:rsidRDefault="00797DB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7427EE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A4D85">
            <w:rPr>
              <w:sz w:val="18"/>
            </w:rPr>
            <w:fldChar w:fldCharType="separate"/>
          </w:r>
          <w:r w:rsidR="00BA4D85">
            <w:rPr>
              <w:noProof/>
              <w:sz w:val="18"/>
            </w:rPr>
            <w:t>1</w:t>
          </w:r>
          <w:r w:rsidR="007427EE">
            <w:rPr>
              <w:sz w:val="18"/>
            </w:rPr>
            <w:fldChar w:fldCharType="end"/>
          </w:r>
        </w:p>
      </w:tc>
    </w:tr>
  </w:tbl>
  <w:p w:rsidR="007427EE" w:rsidRDefault="007427EE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7427EE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427EE" w:rsidRDefault="00797DBD">
          <w:pPr>
            <w:rPr>
              <w:sz w:val="18"/>
            </w:rPr>
          </w:pPr>
          <w:r>
            <w:rPr>
              <w:sz w:val="18"/>
            </w:rPr>
            <w:t>Id: D826C228-05EB-43F7-B852-BE4C2F1B3F71.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427EE" w:rsidRDefault="00797DB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7427EE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A4D85">
            <w:rPr>
              <w:sz w:val="18"/>
            </w:rPr>
            <w:fldChar w:fldCharType="separate"/>
          </w:r>
          <w:r w:rsidR="00BA4D85">
            <w:rPr>
              <w:noProof/>
              <w:sz w:val="18"/>
            </w:rPr>
            <w:t>2</w:t>
          </w:r>
          <w:r w:rsidR="007427EE">
            <w:rPr>
              <w:sz w:val="18"/>
            </w:rPr>
            <w:fldChar w:fldCharType="end"/>
          </w:r>
        </w:p>
      </w:tc>
    </w:tr>
  </w:tbl>
  <w:p w:rsidR="007427EE" w:rsidRDefault="007427EE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7DBD" w:rsidRDefault="00797DBD" w:rsidP="007427EE">
      <w:r>
        <w:separator/>
      </w:r>
    </w:p>
  </w:footnote>
  <w:footnote w:type="continuationSeparator" w:id="0">
    <w:p w:rsidR="00797DBD" w:rsidRDefault="00797DBD" w:rsidP="007427E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7427EE"/>
    <w:rsid w:val="00797DBD"/>
    <w:rsid w:val="00A77B3E"/>
    <w:rsid w:val="00BA4D85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427EE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XXXVIII/585/05 Rady Miejskiej w^Bytomiu w^sprawie zasad udzielania dotacji na prace konserwatorskie, restauratorskie lub roboty budowlane przy zabytku wpisanym do rejestru zabytków</dc:subject>
  <dc:creator>pwieczorek</dc:creator>
  <cp:lastModifiedBy>Jadwiga Kopica</cp:lastModifiedBy>
  <cp:revision>2</cp:revision>
  <dcterms:created xsi:type="dcterms:W3CDTF">2024-06-07T06:45:00Z</dcterms:created>
  <dcterms:modified xsi:type="dcterms:W3CDTF">2024-06-07T06:45:00Z</dcterms:modified>
  <cp:category>Akt prawny</cp:category>
</cp:coreProperties>
</file>