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XCI/1148/24 Rady Miejskiej w Bytomiu w sprawie określenia zadań z zakresu rehabilitacji zawodowej i społecznej osób niepełnosprawnych oraz ustalenia wysokości środków Państwowego Funduszu Rehabilitacji Osób Niepełnosprawnych przeznaczonych na ich realizację w 2024 roku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XCI/1148/24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 roku,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59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II/19/24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maja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62"/>
        <w:gridCol w:w="163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8.250.686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5.222.880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901.382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1.337.948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88.476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8.683.686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XCI/1148/24 Rady Miejskiej w Bytomiu z dnia 15 marca 2024 r. w sprawie określenia zadań z zakresu rehabilitacji zawodowej i społecznej osób niepełnosprawnych oraz ustalenia wysokości środków Państwowego Funduszu Rehabilitacji Osób Niepełnosprawnych przeznaczonych na ich realizację w 2024 roku, dokonuje się w związku z koniecznością dostosowania planowanych wydatków do 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Powiatowy Urząd Pracy i Miejski Ośrodek Pomocy Rodzinie oszczędnościami, występującymi w zakresie: zwrotu wydatków na instrumenty i usługi rynku pracy (oszczędności w kwocie 45.000 zł), szkolenia i przekwalifikowania osób niepełnosprawnych (oszczędności w kwocie 15.000 zł) oraz dofinansowanie sportu, kultury, rekreacji i turystyki osób niepełnosprawnych (oszczędności w kwocie 51.382 zł), dokonano przeniesień ww. środków na jednorazowe dofinansowanie do rozpoczęcia działalności gospodarczej, rolniczej albo wniesienie wkładu do spółdzielni socjalnej (zwiększenie w kwocie 60.000 zł) oraz dofinansowanie uczestnictwa osób niepełnosprawnych i ich opiekunów w turnusach rehabilitacyjnych (zwiększenie w kwocie 51.382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49343312-A966-40AB-9B34-52CEA1DE67C1.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49343312-A966-40AB-9B34-52CEA1DE67C1.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49343312-A966-40AB-9B34-52CEA1DE67C1.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II/19/24 z dnia 27 maja 2024 r.</dc:title>
  <dc:subject>zmieniająca uchwałę nr XCI/1148/24 Rady Miejskiej w^Bytomiu w^sprawie określenia zadań z^zakresu rehabilitacji zawodowej i^społecznej osób niepełnosprawnych oraz ustalenia wysokości środków Państwowego Funduszu Rehabilitacji Osób Niepełnosprawnych przeznaczonych na ich realizację w^2024 roku</dc:subject>
  <dc:creator>masocha</dc:creator>
  <cp:lastModifiedBy>masocha</cp:lastModifiedBy>
  <cp:revision>1</cp:revision>
  <dcterms:created xsi:type="dcterms:W3CDTF">2024-05-29T09:59:51Z</dcterms:created>
  <dcterms:modified xsi:type="dcterms:W3CDTF">2024-05-29T09:59:51Z</dcterms:modified>
  <cp:category>Akt prawny</cp:category>
</cp:coreProperties>
</file>