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II/12/24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2024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72"/>
        <w:gridCol w:w="555"/>
        <w:gridCol w:w="1695"/>
        <w:gridCol w:w="1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6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830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jednostek samorządu terytorialnego z</w:t>
            </w:r>
            <w:r>
              <w:t> </w:t>
            </w:r>
            <w:r>
              <w:t>niewykorzystanych środków pieniężnych na rachunku bieżącym budżetu, wynikających z rozliczenia dochodów i</w:t>
            </w:r>
            <w:r>
              <w:t> </w:t>
            </w:r>
            <w:r>
              <w:t>wydatków nimi finansowanych związanych ze szczególnymi zasadami wykonywania budżetu określonymi w odrębnych ustawach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21.515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jednostek samorządu terytorialnego z</w:t>
            </w:r>
            <w:r>
              <w:t> </w:t>
            </w:r>
            <w:r>
              <w:t>wynikających z rozliczenia środków określonych w</w:t>
            </w:r>
            <w:r>
              <w:t> </w:t>
            </w:r>
            <w:r>
              <w:t>art.</w:t>
            </w:r>
            <w:r>
              <w:t> </w:t>
            </w:r>
            <w:r>
              <w:t>5 ust.</w:t>
            </w:r>
            <w:r>
              <w:t> </w:t>
            </w:r>
            <w:r>
              <w:t>1 pkt</w:t>
            </w:r>
            <w:r>
              <w:t> </w:t>
            </w:r>
            <w:r>
              <w:t>2 ustawy i dotacji na realizację programu, projektu lub zadania finansowanego z</w:t>
            </w:r>
            <w:r>
              <w:t> </w:t>
            </w:r>
            <w:r>
              <w:t>udziałem tych środków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343.478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2.619.534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dochody majątkowe: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odpłatnego nabycia prawa własności oraz</w:t>
            </w:r>
            <w:r>
              <w:t> </w:t>
            </w:r>
            <w:r>
              <w:t xml:space="preserve">prawa użytkowania nieruchomości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dochody bieżące: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2.059.534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2.045.000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kar i odszkodowań wynikających z</w:t>
            </w:r>
            <w:r>
              <w:t> </w:t>
            </w:r>
            <w:r>
              <w:t>umów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8.071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6.463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– Dochody od osób prawnych, od osób fizycznych i od innych jednostek nieposiadających osobowości prawnej oraz wydatki związane z ich poborem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646.596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646.596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części opłaty za zezwolenie na sprzedaż napojów alkoholowych w obrocie hurtowym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646.596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– Ochrona zdrowia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1.129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1.129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kar i odszkodowań wynikających z</w:t>
            </w:r>
            <w:r>
              <w:t> </w:t>
            </w:r>
            <w:r>
              <w:t>umów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1.129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usług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922.500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922.500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922.500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Krajowego Planu Odbudowy i Zwiększania Odporności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922.500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otrzymanych spadków, zapisów i darowizn w</w:t>
            </w:r>
            <w:r>
              <w:t> </w:t>
            </w:r>
            <w:r>
              <w:t>postaci pieniężnej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– Dochody od osób prawnych, od osób fizycznych i od innych jednostek nieposiadających osobowości prawnej oraz wydatki związane z ich poborem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217.093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217.093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217.093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343.478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343.478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środki pozyskane z innych źródeł na finansowanie zadań z udziałem środków, o których mowa w art.</w:t>
            </w:r>
            <w:r>
              <w:t> </w:t>
            </w:r>
            <w:r>
              <w:t>5 ust.</w:t>
            </w:r>
            <w:r>
              <w:t> </w:t>
            </w:r>
            <w:r>
              <w:t>1 pkt</w:t>
            </w:r>
            <w:r>
              <w:t> </w:t>
            </w:r>
            <w:r>
              <w:t>2</w:t>
            </w:r>
            <w:r>
              <w:t> </w:t>
            </w:r>
            <w:r>
              <w:t>i</w:t>
            </w:r>
            <w:r>
              <w:t> </w:t>
            </w:r>
            <w:r>
              <w:t>3 u.o.f.p.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343.478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3.301.290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60004 – Lokalny transport zbiorowy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3.301.290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3.301.290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3.301.290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4.709.534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70005 – Gospodarka gruntami i</w:t>
            </w:r>
            <w:r>
              <w:t> </w:t>
            </w:r>
            <w:r>
              <w:t>nieruchomościami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70007 – Gospodarowanie mieszkaniowym zasobem gminy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4.709.534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2.800.198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2.800.198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1.909.336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1.909.336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1.909.336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575.153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– Urzędy gmin (miast i miast na prawach powiatu)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24.113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24.113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24.113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9.268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14.845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75095 – Pozostała działalność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551.040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551.040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551.040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551.040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– Bezpieczeństwo publiczne i ochrona przeciwpożarowa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75412 – Ochotnicze straże pożarne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– Różne rozliczenia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4.845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75814 – Różne rozliczenia finansowe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4.845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4.845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4.845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– Ochrona zdrowia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647.725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85154 – Przeciwdziałanie alkoholizmowi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647.725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647.725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647.725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647.725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45.288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– Ośrodki wsparcia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85219 – Ośrodki pomocy społecznej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45.288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45.288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45.288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45.288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85232 – Centra integracji społecznej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922.500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75.288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85502 – Świadczenia rodzinne, świadczenie z</w:t>
            </w:r>
            <w:r>
              <w:t> </w:t>
            </w:r>
            <w:r>
              <w:t>funduszu alimentacyjnego oraz składki na ubezpieczenia emerytalne i rentowe z ubezpieczenia społecznego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85504 – Wspieranie rodziny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45.288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45.288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45.288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45.288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85516 – System opieki nad dziećmi do lat 3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922.500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922.500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922.500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69.535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90002 – Gospodarka odpadami komunalnymi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21.515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21.515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21.515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21.515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– Pozostała działalność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– Kultura i ochrona dziedzictwa narodowego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62.750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92116 – Biblioteki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9.750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9.750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9.750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92195 – Pozostała działalność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– Kultura fizyczna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92695 – Pozostała działalność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– Drogi publiczne w miastach na prawach powiatu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710 – Działalność usługowa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71012 – Zadania z zakresu geodezji i kartografii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75085 – Wspólna obsługa jednostek samorządu terytorialnego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– Bezpieczeństwo publiczne i ochrona przeciwpożarowa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75404 – Komendy wojewódzkie Policji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– Ochrona zdrowia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85195 – Pozostała działalność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648.400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648.400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648.400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648.400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648.400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207.825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85311 – Rehabilitacja zawodowa i społeczna osób niepełnosprawnych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207.825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207.825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207.825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48.825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139.500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– Działalność placówek opiekuńczo-wychowawczych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139.500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139.500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128.970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128.970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10.530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LXXXVII/1096/23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„Planowana nadwyżka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15.206.050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która zostanie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całości przeznaczona na spłatę wcześniej zaciągniętych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kredytów, pożyczek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emisji obligacji,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4.”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15.323.634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147.361.861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 8: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1a otrzymuje brzmienie:</w:t>
      </w:r>
    </w:p>
    <w:p w:rsidR="00A77B3E">
      <w:pPr>
        <w:keepNext w:val="0"/>
        <w:keepLines w:val="0"/>
        <w:spacing w:before="120" w:after="120" w:line="276" w:lineRule="auto"/>
        <w:ind w:left="680" w:right="0" w:firstLine="114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części opłaty za zezwolenie na sprzedaż napojów alkoholowych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obrocie hurtowym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1.571.976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646.596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wydatków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3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alkoholizmowi, tj.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realizację lokalnej międzysektorowej polityki przeciwdziałania negatywnym skutkom spożywania alkoholu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Gminnego Programu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oraz Przeciwdziałania Narkomanii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2.218.572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680" w:right="0" w:firstLine="114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 za gospodarowanie odpadami komunalnymi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21.515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48.207.380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które przeznacza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na finansowanie kosztów funkcjonowania systemu gospodarowania odpadami komunalnymi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kosztami obsługi tego zadania,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6r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1aa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na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3.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„Planowane wydatki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budżetu obywatelskiego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5.889.787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8.”,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Funduszu Przeciwdziałania COVID-19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11.983.853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32.465.367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wydatki nimi finansowane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44.449.220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11.983.853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Rządowego Funduszu Polski Ład: Programu Inwestycji Strategicznych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28.233.367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Rządowego Programu Odbudowy Zabytków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4.130.000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9.”,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„Planowane ze środków Funduszu Pomocy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595.673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6.044.205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które przeznacza się na finansowanie wydatków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konfliktem zbrojnym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6.639.878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12.”,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II/12/24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II/12/24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II/12/24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II/12/24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5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II/12/24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Zalacznik5.pdf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6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II/12/24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Zalacznik6.pdf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364.993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21.515 zł z tytułu niewykorzystanych w roku ubiegłym środków pieniężnych na rachunku bieżącym budżetu, wynikających z rozliczenia dochodów uzyskanych z opłat za gospodarowanie odpadami komunalnymi i wydatków nimi finansowanych,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343.478 zł w związku z rozliczeniem środków otrzymanych w 2023 roku z Fundacji Rozwoju Systemu Edukacji w ramach programu Erasmus+ na sfinansowanie kosztów realizacji projektów edukacyjnych, w tym zadania pn. „Staże zawodowe 2023 dla uczniów oraz działania typu job-shadowing dla nauczycieli” w kwocie 183.477 zł oraz „Doświadczenie zawodowe szansą na dobry start i rozwój kariery zawodowej” w kwocie 160.001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 zwiększa się plan łącznie o kwotę 2.619.534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560.000 zł w Wydziale Obrotu Nieruchomościami w związku z wyższymi niż pierwotnie zakładano wpływami uzyskanymi do 30 kwietnia br. z tytułu zbycia nieruchomości gminnych i przewidywaną wyższą realizacją dochodów w tym źródle do końca roku,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 2.059.534 zł w Bytomskich Mieszkaniach, w tym z tytułu rozliczenia opłat wnoszonych do wspólnot mieszkaniowych oraz rozliczenia energii elektrycznej i wody za lata ubiegłe w wysokości 2.045.000 zł, odszkodowania otrzymanego od ubezpieczyciela majątku z tytułu szkód powstałych w lokalach gminnych w wysokości 8.071 zł, a także dochodów uzyskanych w ramach porozumienia zawartego w celu realizacji wyroku sądowego w wysokości 6.463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756 zwiększa się plan o kwotę 646.596 zł w związku z wpływem na rachunek budżetu miasta środków z tytułu części opłaty za zezwolenie na sprzedaż napojów alkoholowych w obrocie hurtowym, zgodnie z ustawą o wychowaniu w trzeźwości i przeciwdziałaniu alkoholizmowi,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851 zwiększa się o kwotę 1.129 zł plan w Centrum Przeciwdziałania Uzależnieniom w związku z odszkodowaniem otrzymanym od ubezpieczyciela majątku z tytułu szkody powstałej w budynku placówki,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 zwiększa się o kwotę 134.500 zł plan w Centrum Integracji Społecznej w zakresie wpływów z usług, w związku ze wzrostem stawki za przygotowywanie posiłków dla beneficjentów Miejskiego Ośrodka Pomocy Rodzinie i noclegowni,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855 zmniejsza się o kwotę 922.500 zł plan środków z Krajowego Planu Odbudowy w ramach Programu rozwoju instytucji opieki nad dziećmi w wieku do lat 3 „Maluch+” 2022-2029 zgodnie z podpisanym 3 kwietnia br. aneksem do umowy o dofinansowanie realizacji zadania inwestycyjnego pn. „Adaptacja budynku przy ul. Jana Smolenia 20 w Bytomiu na potrzeby przedszkola miejskiego oraz oddziału żłobkowego”,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 zwiększa się o kwotę 48.020 zł plan w Wydziale Nadzoru Właścicielskiego z tytułu dochodów uzyskanych w związku z pobytem uchodźców w budynku gminnym,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750 zwiększa się o kwotę 900 zł plan w Domu Dziecka nr 1 w związku z otrzymanymi przez placówkę darowiznami pieniężnymi,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756 zwiększa się plan o kwotę 217.093 zł stanowiącą 2,5% środków przyznanych miastu przez Państwowy Fundusz Rehabilitacji Osób Niepełnosprawnych na realizację zadań z zakresu rehabilitacji zawodowej i społecznej osób niepełnosprawnych w Wydziale Polityki Społecznej,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zmniejsza się łącznie o kwotę 343.478 zł plan środków otrzymanych z Fundacji Rozwoju Systemu Edukacji w ramach programu Erasmus+ na sfinansowanie kosztów realizacji projektów edukacyjnych, w celu dostosowania planu do właściwego podziału w zakresie przychodów i dochodów budżetowych, w tym zadań pn. „Staże zawodowe 2023 dla uczniów oraz działania typu job-shadowing dla nauczycieli” o kwotę 183.477 zł oraz „Doświadczenie zawodowe szansą na dobry start i rozwój kariery zawodowej” o kwotę 160.001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 rozdz. 60004 zmniejsza się o kwotę 3.301.290 zł plan w Wydziale Komunalnym w związku z pozyskaniem z Górnośląsko-Zagłębiowskiej Metropolii dotacji celowej na dofinansowanie kosztów realizacji zadania pn. „Pełnienie funkcji organizatora publicznego transportu zbiorowego w gminnych przewozach pasażerskich” i uwolnieniem środków własnych budżetu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700,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70005 zmniejsza się łącznie o kwotę 160.000 zł plan w Wydziale Obrotu Nieruchomościami, z tego: w związku z oszczędnościami w zakresie opłat za użytkowanie wieczyste gruntów o kwotę 60.000 zł oraz w wyniku złożenia korekty deklaracji na podatek od nieruchomości o kwotę 100.000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70007 zwiększa się łącznie o kwotę 4.709.534 zł plan w Bytomskich Mieszkaniach w celu dofinansowania kosztów zaliczek wnoszonych do zarządców wspólnot mieszkaniowych w kwocie 2.606.014 zł, likwidacji szkód powstałych w lokalach gminnych w kwocie 8.071 zł, remontu lokalu mieszkalnego z przeznaczeniem na najem socjalny w kwocie 6.463 zł oraz wkładu własnego miasta w realizację inwestycji współfinansowanych ze środków Górnośląsko-Zagłębiowskiej Metropolii w ramach Funduszu Odporności w kwocie 2.088.986 zł, w tym w zakresie zadań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„Termomodernizacja oraz zmiana systemów ogrzewania nieruchomości zlokalizowanych w Śródmieściu Bytomia” w kwocie 1.117.219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„Likwidacja niskiej emisji” w kwocie 122.290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„Modernizacja lokali mieszkalnych i budynków” w kwocie 849.477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750,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 75023, w Wydziale Kadr, Płac i Szkoleń: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50.000 zł plan wydatków przewidzianych na wypłatę dodatkowego wynagrodzenia rocznego za 2023 rok dla pracowników Urzędu Miejskiego, w związku z powstałymi oszczędnościami i przenosi się środki, w ramach budżetu Wydziału, do działu 754, rozdz. 75404 w zakresie zadań własnych powiatu, zgodnie z zawartym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24.113 zł, w tym w celu dofinansowania kosztów obsługi zadań z zakresu rehabilitacji zawodowej i społecznej osób niepełnosprawnych o kwotę 9.268 zł oraz szkoleń pracowników o kwotę 14.845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75095 zwiększa się o kwotę 551.040 zł plan w Wydziale Strategii, Funduszy Europejskich i Obsługi Inwestora z przeznaczeniem na dofinansowanie kosztów zapłaty prowizji dla Katowickiej Specjalnej Strefy Ekonomicznej z tytułu zarządzania i przygotowania do sprzedaży przez gminę Bytom prawa użytkowania wieczystego obszaru D w strefie przy ul. Hakuby,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754, rozdz. 75412 zmniejsza się o kwotę 450.000 zł plan w Wydziale Administracyjnym w ramach dotacji przeznaczonej na wkład własny miasta w dofinansowanie kosztów zakupu samochodu ratowniczego dla jednostki Ochotniczej Straży Pożarnej w Stolarzowicach, w związku z nieuzyskaniem przez jednostkę środków zewnętrznych,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758, rozdz. 75814: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o kwotę 4.845 zł w Wydziale Kadr, Płac i Szkoleń w związku z oszczędnościami i przenosi się środki, w ramach budżetu Wydziału, do działu 750, rozdz. 75023,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14.000 zł w Wydziale Nadzoru Właścicielskiego z przeznaczeniem na zapłatę należności dla Ubezpieczeniowego Funduszu Gwarancyjnego,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851, rozdz. 85154 zwiększa się plan łącznie o kwotę 647.725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646.596 zł w Wydziale Polityki Społecznej w celu dofinansowania kosztów realizacji zadań ujętych w Gminnym Programie Profilaktyki i Rozwiązywania Problemów Alkoholowych oraz Przeciwdziałania Narkomanii w Bytomiu na 2024 rok,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1.129 zł w Centrum Przeciwdziałania Uzależnieniom w celu sfinansowania kosztów naprawy szkód powstałych w budynku placówki,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85203 zwiększa się plan o kwotę 150.000 zł w Bytomskim Centrum Wsparcia z przeznaczeniem na dofinansowanie kosztów wynagrodzeń pracowników,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85219 zmniejsza się o kwotę 45.288 zł plan w Miejskim Ośrodku Pomocy Rodzinie i przenosi się środki w ramach budżetu jednostki do działu 855, rozdz. 85504, zgodnie z zawartym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85232 zwiększa się o kwotę 134.500 zł plan w Centrum Integracji Społecznej z przeznaczeniem na dofinansowanie kosztów zakupu produktów żywnościowych do przygotowania posiłków dla beneficjentów Miejskiego Ośrodka Pomocy Rodzinie i noclegowni,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85502 zwiększa się plan o kwotę 30.000 zł w Wydziale Polityki Społecznej w celu dofinansowania kosztów zwrotu do budżetu Wojewody Śląskiego nienależnie pobranych i niesłusznie wypłaconych świadczeń rodzinnych oraz zaliczek i świadczeń z funduszu alimentacyjnego,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85504 zwiększa się o kwotę 45.288 zł plan w Miejskim Ośrodku Pomocy Rodzinie w celu dofinansowania kosztów wynagrodzeń w związku z koniecznością zatrudnienia asystenta rodziny,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85516 zmniejsza się o kwotę 922.500 zł plan w Wydziale Realizacji Inwestycji i Remontów w związku ze zmianą harmonogramu rzeczowo-finansowego zadania inwestycyjnego pn. „Adaptacja budynku przy ul. Jana Smolenia 20 w Bytomiu na potrzeby przedszkola miejskiego oraz oddziału żłobkowego”, wynikającą z konieczności zmniejszenia liczby tworzonych miejsc żłobkowych,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90002 zwiększa się o kwotę 21.515 zł plan w Wydziale Kadr, Płac i Szkoleń w celu dofinansowania kosztów wynagrodzeń pracowników, realizujących zadania z zakresu gospodarowania odpadami komunalnymi,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 90095, w Wydziale Nadzoru Właścicielskiego: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o kwotę 14.000 zł i przenosi się środki do działu 758, rozdz. 75814 w ramach budżetu Wydziału, zgodnie z zawartym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48.020 zł z przeznaczeniem na dofinansowanie kosztów bieżących remontów w budynkach stanowiących mienie komunalne,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921 zwiększa się plan łącznie o kwotę 62.750 zł w Wydziale Kultury i Sportu,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92116 o kwotę 9.750 zł z przeznaczeniem dla Miejskiej Biblioteki Publicznej na dofinansowanie kosztów wkładu własnego miasta w ramach realizacji projektu pn. „Znów mam apetyt na książkę”,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92195 o kwotę 53.000 zł w celu dofinansowania kosztów związanych z organizacją obchodów jubileuszu 770-lecia lokacji miasta Bytomia,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926, rozdz. 92695 zwiększa się plan o kwotę 7.500 zł w Wydziale Kultury i Sportu z przeznaczeniem na dofinansowanie kosztów organizacji uroczystości wręczenia nagród Prezydenta Bytomia w dziedzinie sportu „Sportowy Laur Bytomia”,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 rozdz. 60015 zwiększa się plan o kwotę 170.000 zł w Miejskim Zarządzie Dróg i Mostów w celu dofinansowania kosztów wypłaty odszkodowań za przejęcie nieruchomości w związku z planowaną realizacją inwestycji pn. „Bytomska Centralna Trasa Północ-Południe BCT N-S jako nowy ciąg drogi wojewódzkiej”,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710, rozdz. 71012 zmniejsza się o kwotę 10.000 zł plan w Wydziale Geodezji i przenosi się środki do działu 750, rozdz. 75023 w zakresie zadań własnych gminy, w celu dofinansowania kosztów szkoleń pracowników z zakresu prawa geodezyjnego i kartograficznego,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75085 zwiększa się o kwotę 13.000 zł plan w Centrum Usług Wspólnych Placówek Opiekuńczo-Wychowawczych z przeznaczeniem na dofinansowanie kosztów usług informatycznych na potrzeby jednostki,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754, rozdz. 75404 zwiększa się plan o kwotę 50.000 zł w Wydziale Kadr, Płac i Szkoleń w celu dofinansowania kosztów wypłaty nagród dla wyróżniających się funkcjonariuszy Komendy Miejskiej Policji w Bytomiu,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851, rozdz. 85195 zwiększa się o kwotę 50.000 zł plan w Wydziale Polityki Społecznej w celu dofinansowania kosztów wyżywienia i zakwaterowania dzieci z pieczy zastępczej, będących mieszkańcami Bytomia, a umieszczonych przez sąd w zakładach opiekuńczo-leczniczych,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852, rozdz. 85202 zwiększa się plan łącznie o kwotę 648.400 zł w celu dofinansowania kosztów bieżącej działalności domów pomocy społecznej,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426.500 zł w Domu Pomocy Społecznej dla Dorosłych, w tym kosztów zakupu środków żywności o 281.500 zł oraz usług pielęgniarskich o 145.000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129.900 zł w Domu Pomocy Społecznej „Kombatant”, w szczególności kosztów dostawy mediów oraz zakupu wyrobów medycznych,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92.000 zł w Domu Pomocy Społecznej „Wędrowiec”, w szczególności kosztów zakupu środków żywności, odprowadzania ścieków i zapłaty podatku od nieruchomości,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853, rozdz. 85311 zwiększa się plan łącznie o kwotę 207.825 zł z przeznaczeniem na dofinansowanie kosztów obsługi zadań z zakresu rehabilitacji zawodowej i społecznej osób niepełnosprawnych, w tym w Miejskim Ośrodku Pomocy Rodzinie o kwotę 200.000 zł oraz w Powiatowym Urzędzie Pracy o kwotę 7.825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855, rozdz. 85510 zwiększa się plan łącznie o kwotę 139.500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900 zł w Domu Dziecka nr 1 w celu dofinansowania kosztów organizacji wycieczek dla wychowanków,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138.600 zł w placówkach opiekuńczo-wychowawczych z przeznaczeniem na dofinansowanie kosztów bieżącej działalności, w szczególności zakupu żywności w kwocie 82.420 zł oraz odzieży, obuwia, leków i środków czystości w kwocie 33.250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3, 4, 7 i 8 wraz z załącznikami nr 4, 5, 7, 8, 9 i 12 do uchwały nr LXXXVII/1096/23 Rady Miejskiej w Bytomiu z dnia 18 grudnia 2023 roku w sprawie uchwały budżetowej miasta Bytomia na 2024 rok w związku z dokonanymi zmianami kwot planowanych przychodów, dochodów i wydatków oraz dotacji planowanych do udzielenia z budżetu miasta Bytomia w 2024 roku.</w:t>
      </w:r>
    </w:p>
    <w:sectPr>
      <w:footerReference w:type="default" r:id="rId1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4D5DB76D-9BFB-45D5-ABC0-FAE76A5B98C2.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4D5DB76D-9BFB-45D5-ABC0-FAE76A5B98C2.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4D5DB76D-9BFB-45D5-ABC0-FAE76A5B98C2.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4D5DB76D-9BFB-45D5-ABC0-FAE76A5B98C2.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4D5DB76D-9BFB-45D5-ABC0-FAE76A5B98C2.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4D5DB76D-9BFB-45D5-ABC0-FAE76A5B98C2.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4D5DB76D-9BFB-45D5-ABC0-FAE76A5B98C2.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4D5DB76D-9BFB-45D5-ABC0-FAE76A5B98C2.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5.pdf" TargetMode="External" /><Relationship Id="rId15" Type="http://schemas.openxmlformats.org/officeDocument/2006/relationships/footer" Target="footer7.xml" /><Relationship Id="rId16" Type="http://schemas.openxmlformats.org/officeDocument/2006/relationships/hyperlink" Target="Zalacznik6.pdf" TargetMode="External" /><Relationship Id="rId17" Type="http://schemas.openxmlformats.org/officeDocument/2006/relationships/footer" Target="footer8.xml" /><Relationship Id="rId18" Type="http://schemas.openxmlformats.org/officeDocument/2006/relationships/theme" Target="theme/theme1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II/12/24 z dnia 27 maja 2024 r.</dc:title>
  <dc:subject>zmieniająca uchwałę budżetową miasta Bytomia na 2024^rok</dc:subject>
  <dc:creator>masocha</dc:creator>
  <cp:lastModifiedBy>masocha</cp:lastModifiedBy>
  <cp:revision>1</cp:revision>
  <dcterms:created xsi:type="dcterms:W3CDTF">2024-05-29T09:47:56Z</dcterms:created>
  <dcterms:modified xsi:type="dcterms:W3CDTF">2024-05-29T09:47:56Z</dcterms:modified>
  <cp:category>Akt prawny</cp:category>
</cp:coreProperties>
</file>