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3B4965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3B4965">
      <w:pPr>
        <w:spacing w:before="280" w:after="280"/>
        <w:jc w:val="center"/>
        <w:rPr>
          <w:b/>
          <w:caps/>
        </w:rPr>
      </w:pPr>
      <w:r>
        <w:t>z dnia .................... 2024 r.</w:t>
      </w:r>
    </w:p>
    <w:p w:rsidR="00A77B3E" w:rsidRDefault="003B4965">
      <w:pPr>
        <w:keepNext/>
        <w:spacing w:after="480"/>
        <w:jc w:val="center"/>
      </w:pPr>
      <w:r>
        <w:rPr>
          <w:b/>
        </w:rPr>
        <w:t>w sprawie zwolnienia od podatku od nieruchomości budynków mieszkalnych lub ich części, w których wykonano remont elewacji</w:t>
      </w:r>
    </w:p>
    <w:p w:rsidR="00A77B3E" w:rsidRDefault="003B4965">
      <w:pPr>
        <w:keepLines/>
        <w:spacing w:before="120" w:after="120"/>
        <w:ind w:firstLine="227"/>
      </w:pPr>
      <w:r>
        <w:t>Na podstawie art. 18 ust. 2 pkt 8, art. </w:t>
      </w:r>
      <w:r>
        <w:t>40 ust. 1, art. 41 ust. 1 i art. 42 ustawy z dnia 8 marca 1990 r. o samorządzie gminnym (Dz. U. z 2024 r. poz. 609), art. 7 ust. 3 i art. 20 d ust. 2 pkt 2 ustawy z dnia 12 stycznia 1991 r. o podatkach i opłatach lokalnych (Dz. U. z 2023 r. poz. 70, z późn</w:t>
      </w:r>
      <w:r>
        <w:t>. zm.), art. 4 ust. 1, art. 8 i art. 13 pkt 2 ustawy z dnia 20 lipca 2000 r. o ogłaszaniu aktów normatywnych i niektórych innych aktów prawnych (Dz. U. z 2019 r. poz. 1461) uchwala się, co następuje:</w:t>
      </w:r>
    </w:p>
    <w:p w:rsidR="00A77B3E" w:rsidRDefault="003B496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 xml:space="preserve">Zwalnia się od podatku od nieruchomości budynki </w:t>
      </w:r>
      <w:r>
        <w:t>mieszkalne lub ich części podlegające opodatkowaniu stawką określoną w art. 5 ust. 1 pkt 2 lit. a ustawy o podatkach i opłatach lokalnych, w których zakończony został remont elewacji, po dniu 1 stycznia 2022 r.</w:t>
      </w:r>
    </w:p>
    <w:p w:rsidR="00A77B3E" w:rsidRDefault="003B4965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Zwolnienie od podatku od nieruchomości prz</w:t>
      </w:r>
      <w:r>
        <w:rPr>
          <w:color w:val="000000"/>
          <w:u w:color="000000"/>
        </w:rPr>
        <w:t>ysługuje na warunkach określonych w uchwale.</w:t>
      </w:r>
    </w:p>
    <w:p w:rsidR="00A77B3E" w:rsidRDefault="003B4965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Zwolnienie od podatku od nieruchomości przysługuje podatnikowi od dnia 1 stycznia roku podatkowego następującego po roku, w którym zakończono remont elewacji.</w:t>
      </w:r>
    </w:p>
    <w:p w:rsidR="00A77B3E" w:rsidRDefault="003B4965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Zwolnienie od podatku od nieruchomości przysłu</w:t>
      </w:r>
      <w:r>
        <w:rPr>
          <w:color w:val="000000"/>
          <w:u w:color="000000"/>
        </w:rPr>
        <w:t>guje, gdy:</w:t>
      </w:r>
    </w:p>
    <w:p w:rsidR="00A77B3E" w:rsidRDefault="003B496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na przeprowadzenie remontu wydana została decyzja przez właściwy organ lub przeprowadzenie prac remontowych zostało zgłoszone do właściwego organu, jeżeli wymagają tego przepisy ustawy z dnia 7 lipca 1994 r. Prawo budowlane (Dz. U. z 2023 r. </w:t>
      </w:r>
      <w:r>
        <w:rPr>
          <w:color w:val="000000"/>
          <w:u w:color="000000"/>
        </w:rPr>
        <w:t>poz. 682, z późn. zm.), a w przypadku braku wymogu w tym zakresie, złożono oświadczenie o terminie rozpoczęcia remontu elewacji;</w:t>
      </w:r>
    </w:p>
    <w:p w:rsidR="00A77B3E" w:rsidRDefault="003B496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złożono oświadczenie o terminie zakończenia remontu elewacji.</w:t>
      </w:r>
    </w:p>
    <w:p w:rsidR="00A77B3E" w:rsidRDefault="003B4965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Zwolnienie na mocy niniejszej uchwały nie dotyczy budynków,</w:t>
      </w:r>
      <w:r>
        <w:rPr>
          <w:color w:val="000000"/>
          <w:u w:color="000000"/>
        </w:rPr>
        <w:t xml:space="preserve"> w których wykonano remont elewacji z pominięciem wymogów wynikających z przepisów Prawa budowlanego i stanowiących w rozumieniu tego prawa samowolę budowlaną.</w:t>
      </w:r>
    </w:p>
    <w:p w:rsidR="00A77B3E" w:rsidRDefault="003B4965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W odniesieniu do podatników prowadzących działalność gospodarczą bez względu na formę organiz</w:t>
      </w:r>
      <w:r>
        <w:rPr>
          <w:color w:val="000000"/>
          <w:u w:color="000000"/>
        </w:rPr>
        <w:t>acyjno-prawną i sposób finansowania, zwolnienie stanowi pomoc de minimis i jest udzielane przy zachowaniu warunków rozporządzenia Komisji (UE) Nr 2023/2831 z dnia 13 grudnia 2023 r. w sprawie stosowania art. 107 i 108 Traktatu o funkcjonowaniu Unii Europej</w:t>
      </w:r>
      <w:r>
        <w:rPr>
          <w:color w:val="000000"/>
          <w:u w:color="000000"/>
        </w:rPr>
        <w:t>skiej do pomocy de minimis (Dz. Urz. UE L z 2023 poz. 2831).</w:t>
      </w:r>
    </w:p>
    <w:p w:rsidR="00A77B3E" w:rsidRDefault="003B4965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 xml:space="preserve">W odniesieniu do określonego budynku lub jego części, podlegającego opodatkowaniu na mocy ustawy o podatkach i opłatach lokalnych, podatnik może uzyskać zwolnienie od podatku od nieruchomości </w:t>
      </w:r>
      <w:r>
        <w:rPr>
          <w:color w:val="000000"/>
          <w:u w:color="000000"/>
        </w:rPr>
        <w:t>na podstawie uchwały tylko jeden raz.</w:t>
      </w:r>
    </w:p>
    <w:p w:rsidR="00A77B3E" w:rsidRDefault="003B4965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Zwolnienie od podatku od nieruchomości przysługuje przez okres nie dłuższy niż 3 kolejne lata podatkowe i wysokość zwolnienia nie może przekroczyć równowartości 50% sfinansowanych z własnych środków i udokumentowany</w:t>
      </w:r>
      <w:r>
        <w:rPr>
          <w:color w:val="000000"/>
          <w:u w:color="000000"/>
        </w:rPr>
        <w:t>ch wydatków na przeprowadzenie remontu elewacji.</w:t>
      </w:r>
    </w:p>
    <w:p w:rsidR="00A77B3E" w:rsidRDefault="003B4965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9. </w:t>
      </w:r>
      <w:r>
        <w:rPr>
          <w:color w:val="000000"/>
          <w:u w:color="000000"/>
        </w:rPr>
        <w:t>W przypadku przeniesienia własności nieruchomości lub jej części przed upływem 3 lat, zwolnienie przysługuje do ostatniego dnia miesiąca, w którym dokonano przeniesienia własności.</w:t>
      </w:r>
    </w:p>
    <w:p w:rsidR="00A77B3E" w:rsidRDefault="003B4965">
      <w:pPr>
        <w:keepLines/>
        <w:spacing w:before="120" w:after="120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 xml:space="preserve">W przypadku </w:t>
      </w:r>
      <w:r>
        <w:rPr>
          <w:color w:val="000000"/>
          <w:u w:color="000000"/>
        </w:rPr>
        <w:t>przeniesienia własności nieruchomości lub jej części, objętej zwolnieniem, prawo do wykorzystania pozostałej części zwolnienia nie przechodzi na nabywcę nieruchomości lub jej części.</w:t>
      </w:r>
    </w:p>
    <w:p w:rsidR="00A77B3E" w:rsidRDefault="003B4965">
      <w:pPr>
        <w:keepLines/>
        <w:spacing w:before="120" w:after="120"/>
        <w:ind w:firstLine="34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>Spadkobierca podatnika, o którym mowa w uchwale:</w:t>
      </w:r>
    </w:p>
    <w:p w:rsidR="00A77B3E" w:rsidRDefault="003B496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może korzystać ze</w:t>
      </w:r>
      <w:r>
        <w:rPr>
          <w:color w:val="000000"/>
          <w:u w:color="000000"/>
        </w:rPr>
        <w:t xml:space="preserve"> zwolnienia od podatku od nieruchomości na warunkach przyznanych uprzednio podatnikowi (spadkodawcy);</w:t>
      </w:r>
    </w:p>
    <w:p w:rsidR="00A77B3E" w:rsidRDefault="003B496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jest uprawniony do korzystania ze zwolnienia od podatku od nieruchomości na warunkach przysługujących podatnikowi (spadkodawcy)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00"/>
        <w:gridCol w:w="9782"/>
      </w:tblGrid>
      <w:tr w:rsidR="00BD1160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7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3B4965">
            <w:pPr>
              <w:rPr>
                <w:color w:val="000000"/>
                <w:u w:color="000000"/>
              </w:rPr>
            </w:pPr>
            <w:r>
              <w:t>po przedłożeniu prawom</w:t>
            </w:r>
            <w:r>
              <w:t>ocnego postanowienia o stwierdzeniu nabycia spadku albo zarejestrowanego aktu poświadczenia dziedziczenia i spełnieniu innych warunków wymaganych niniejszą uchwałą oraz przepisami prawa.</w:t>
            </w:r>
          </w:p>
        </w:tc>
      </w:tr>
    </w:tbl>
    <w:p w:rsidR="00A77B3E" w:rsidRDefault="003B4965">
      <w:pPr>
        <w:keepLines/>
        <w:spacing w:before="120" w:after="120"/>
        <w:ind w:firstLine="340"/>
        <w:rPr>
          <w:color w:val="000000"/>
          <w:u w:color="000000"/>
        </w:rPr>
      </w:pPr>
      <w:r>
        <w:t>12. </w:t>
      </w:r>
      <w:r>
        <w:rPr>
          <w:color w:val="000000"/>
          <w:u w:color="000000"/>
        </w:rPr>
        <w:t xml:space="preserve">Treść ust. 11 pkt 1 i 2 stosuje się odpowiednio do zapisobiercy </w:t>
      </w:r>
      <w:r>
        <w:rPr>
          <w:color w:val="000000"/>
          <w:u w:color="000000"/>
        </w:rPr>
        <w:t>windykacyjnego, jeśli przedmiotem zapisu jest budynek lub jego część, o którym mowa w niniejszej uchwale.</w:t>
      </w:r>
    </w:p>
    <w:p w:rsidR="00A77B3E" w:rsidRDefault="003B4965">
      <w:pPr>
        <w:keepLines/>
        <w:spacing w:before="120" w:after="120"/>
        <w:ind w:firstLine="340"/>
        <w:rPr>
          <w:color w:val="000000"/>
          <w:u w:color="000000"/>
        </w:rPr>
      </w:pPr>
      <w:r>
        <w:t>13. </w:t>
      </w:r>
      <w:r>
        <w:rPr>
          <w:color w:val="000000"/>
          <w:u w:color="000000"/>
        </w:rPr>
        <w:t>Zwolnienie przysługuje pod warunkiem ukończenia remontu do dnia 31 grudnia 2026 r.</w:t>
      </w:r>
    </w:p>
    <w:p w:rsidR="00A77B3E" w:rsidRDefault="003B496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Ilekroć w uchwale jest mowa o:</w:t>
      </w:r>
    </w:p>
    <w:p w:rsidR="00A77B3E" w:rsidRDefault="003B496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elewacji – należy przez </w:t>
      </w:r>
      <w:r>
        <w:rPr>
          <w:color w:val="000000"/>
          <w:u w:color="000000"/>
        </w:rPr>
        <w:t>to rozumieć wszystkie zewnętrzne ściany budynku wraz z występującymi na nich elementami architektonicznymi;</w:t>
      </w:r>
    </w:p>
    <w:p w:rsidR="00A77B3E" w:rsidRDefault="003B496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podatniku – należy przez to rozumieć podmiot wymieniony w art. 3 ustawy z dnia 12 stycznia 1991 r. o podatkach i opłatach lokalnych (Dz. U. z 202</w:t>
      </w:r>
      <w:r>
        <w:rPr>
          <w:color w:val="000000"/>
          <w:u w:color="000000"/>
        </w:rPr>
        <w:t>3 r. poz. 70, z późn. zm.);</w:t>
      </w:r>
    </w:p>
    <w:p w:rsidR="00A77B3E" w:rsidRDefault="003B4965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pomocy de minimis – należy przez to rozumieć pomoc spełniającą warunki rozporządzenia Komisji (UE) 2023/2831 z dnia 13 grudnia 2022 r. w sprawie stosowania art. 107 i 108 Traktatu o funkcjonowaniu Unii Europejskiej do pomocy </w:t>
      </w:r>
      <w:r>
        <w:rPr>
          <w:color w:val="000000"/>
          <w:u w:color="000000"/>
        </w:rPr>
        <w:t>de minimis (Dz. Urz. UE L z 2023 poz. 2831);</w:t>
      </w:r>
    </w:p>
    <w:p w:rsidR="00A77B3E" w:rsidRDefault="003B4965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remoncie – należy przez to rozumieć wykonywanie w istniejącym obiekcie budowlanym robót budowlanych polegających na odtworzeniu stanu pierwotnego, a niestanowiących bieżącej konserwacji, przy czym dopuszcza s</w:t>
      </w:r>
      <w:r>
        <w:rPr>
          <w:color w:val="000000"/>
          <w:u w:color="000000"/>
        </w:rPr>
        <w:t>ię stosowanie wyrobów budowlanych innych niż użyto w stanie pierwotnym; przez remont należy rozumieć też termomodernizację;</w:t>
      </w:r>
    </w:p>
    <w:p w:rsidR="00A77B3E" w:rsidRDefault="003B4965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termomodernizacji – należy przez to rozumieć docieplenie ścian zewnętrznych budynku lub jego części;</w:t>
      </w:r>
    </w:p>
    <w:p w:rsidR="00A77B3E" w:rsidRDefault="003B4965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 xml:space="preserve">roku podatkowym – należy </w:t>
      </w:r>
      <w:r>
        <w:rPr>
          <w:color w:val="000000"/>
          <w:u w:color="000000"/>
        </w:rPr>
        <w:t>przez to rozumieć okres liczony od dnia 1 stycznia do dnia 31 grudnia;</w:t>
      </w:r>
    </w:p>
    <w:p w:rsidR="00A77B3E" w:rsidRDefault="003B4965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rozpoczęciu remontu elewacji - należy przez to rozumieć:</w:t>
      </w:r>
    </w:p>
    <w:p w:rsidR="00A77B3E" w:rsidRDefault="003B4965">
      <w:pPr>
        <w:keepLines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datę rozpoczęcia robót, podaną na zawiadomieniu złożonym we właściwym organie - w przypadku, gdy wymóg złożenia zawiadomie</w:t>
      </w:r>
      <w:r>
        <w:rPr>
          <w:color w:val="000000"/>
          <w:u w:color="000000"/>
        </w:rPr>
        <w:t>nia wynika z decyzji wydanej przez właściwy organ,</w:t>
      </w:r>
    </w:p>
    <w:p w:rsidR="00A77B3E" w:rsidRDefault="003B4965">
      <w:pPr>
        <w:keepLines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datę rozpoczęcia robót, podaną na zgłoszeniu o zamiarze wykonania remontu złożonym we właściwym organie - w przypadku braku wymogu uzyskania decyzji na przeprowadzenie remontu,</w:t>
      </w:r>
    </w:p>
    <w:p w:rsidR="00A77B3E" w:rsidRDefault="003B4965">
      <w:pPr>
        <w:keepLines/>
        <w:ind w:left="567" w:hanging="227"/>
        <w:rPr>
          <w:color w:val="000000"/>
          <w:u w:color="000000"/>
        </w:rPr>
      </w:pPr>
      <w:r>
        <w:lastRenderedPageBreak/>
        <w:t>c) </w:t>
      </w:r>
      <w:r>
        <w:rPr>
          <w:color w:val="000000"/>
          <w:u w:color="000000"/>
        </w:rPr>
        <w:t>datę faktycznego rozpo</w:t>
      </w:r>
      <w:r>
        <w:rPr>
          <w:color w:val="000000"/>
          <w:u w:color="000000"/>
        </w:rPr>
        <w:t>częcia robót – w przypadku braku wymogu zawiadomienia właściwego organu o dacie rozpoczęcia robót lub braku wymogu zgłoszenia o zamiarze wykonania remontu we właściwym organie;</w:t>
      </w:r>
    </w:p>
    <w:p w:rsidR="00A77B3E" w:rsidRDefault="003B4965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zawiadomieniu o zakończeniu remontu – należy przez to rozumieć zawiadomienie</w:t>
      </w:r>
      <w:r>
        <w:rPr>
          <w:color w:val="000000"/>
          <w:u w:color="000000"/>
        </w:rPr>
        <w:t xml:space="preserve"> właściwego organu o zakończeniu remontu elewacji.</w:t>
      </w:r>
    </w:p>
    <w:p w:rsidR="00A77B3E" w:rsidRDefault="003B496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Korzystanie ze zwolnienia wymaga zawiadomienia organu podatkowego, w okresie obowiązywania uchwały, o spełnieniu warunków uprawniających do zwolnienia od podatku od nieruchomości na podstawie ninie</w:t>
      </w:r>
      <w:r>
        <w:rPr>
          <w:color w:val="000000"/>
          <w:u w:color="000000"/>
        </w:rPr>
        <w:t>jszej uchwały – na druku stanowiącym załącznik do uchwały.</w:t>
      </w:r>
    </w:p>
    <w:p w:rsidR="00A77B3E" w:rsidRDefault="003B4965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Wraz z zawiadomieniem, o którym mowa w ust. 1, podatnik zobowiązany jest do złożenia:</w:t>
      </w:r>
    </w:p>
    <w:p w:rsidR="00A77B3E" w:rsidRDefault="003B496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kserokopii decyzji na przeprowadzenie remontu elewacji wydanej przez właściwy organ oraz kserokopii </w:t>
      </w:r>
      <w:r>
        <w:rPr>
          <w:color w:val="000000"/>
          <w:u w:color="000000"/>
        </w:rPr>
        <w:t>zawiadomienia o rozpoczęciu remontu złożonego we właściwym organie, jeżeli przepisy Prawa budowlanego tego wymagają;</w:t>
      </w:r>
    </w:p>
    <w:p w:rsidR="00A77B3E" w:rsidRDefault="003B496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kserokopii zgłoszenia właściwemu organowi remontu, jeżeli przepisy Prawa budowlanego tego wymagają;</w:t>
      </w:r>
    </w:p>
    <w:p w:rsidR="00A77B3E" w:rsidRDefault="003B4965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dokumentu potwierdzającego stan </w:t>
      </w:r>
      <w:r>
        <w:rPr>
          <w:color w:val="000000"/>
          <w:u w:color="000000"/>
        </w:rPr>
        <w:t>elewacji przed rozpoczęciem remontu oraz po jego zakończeniu (np. dokumentacja fotograficzna);</w:t>
      </w:r>
    </w:p>
    <w:p w:rsidR="00A77B3E" w:rsidRDefault="003B4965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zestawienia wydatków poniesionych na przeprowadzenie remontu elewacji wraz z kserokopiami faktur i rachunków poświadczających ich wysokość; oryginały faktur i</w:t>
      </w:r>
      <w:r>
        <w:rPr>
          <w:color w:val="000000"/>
          <w:u w:color="000000"/>
        </w:rPr>
        <w:t> rachunków należy przedłożyć do wglądu;</w:t>
      </w:r>
    </w:p>
    <w:p w:rsidR="00A77B3E" w:rsidRDefault="003B4965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kserokopii dokumentów potwierdzających otrzymanie środków publicznych na pokrycie kosztów remontu elewacji, jeżeli podatnik takie środki otrzymał;</w:t>
      </w:r>
    </w:p>
    <w:p w:rsidR="00A77B3E" w:rsidRDefault="003B4965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deklaracji w sprawie podatku od nieruchomości na dany rok podat</w:t>
      </w:r>
      <w:r>
        <w:rPr>
          <w:color w:val="000000"/>
          <w:u w:color="000000"/>
        </w:rPr>
        <w:t>kowy:</w:t>
      </w:r>
    </w:p>
    <w:p w:rsidR="00A77B3E" w:rsidRDefault="003B4965">
      <w:pPr>
        <w:keepLines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 przypadku osób fizycznych - formularz IN-1,</w:t>
      </w:r>
    </w:p>
    <w:p w:rsidR="00A77B3E" w:rsidRDefault="003B4965">
      <w:pPr>
        <w:keepLines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 przypadku osób prawnych i jednostek organizacyjnych - formularz DN-1.</w:t>
      </w:r>
    </w:p>
    <w:p w:rsidR="00A77B3E" w:rsidRDefault="003B4965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 przypadku, gdy zwolnienie stanowi pomoc de minimis, udzielenie tej pomocy wymaga dodatkowego przedłożenia:</w:t>
      </w:r>
    </w:p>
    <w:p w:rsidR="00A77B3E" w:rsidRDefault="003B496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wszystkich </w:t>
      </w:r>
      <w:r>
        <w:rPr>
          <w:color w:val="000000"/>
          <w:u w:color="000000"/>
        </w:rPr>
        <w:t xml:space="preserve">zaświadczeń o pomocy de minimis i wszystkich zaświadczeń o pomocy de minimis w rolnictwie i rybołówstwie otrzymanych  przez podatnika, o których mowa w art. 5 ust. 3 ustawy z dnia 30 kwietnia 2004 r. o postępowaniu w sprawach dotyczących pomocy publicznej </w:t>
      </w:r>
      <w:r>
        <w:rPr>
          <w:color w:val="000000"/>
          <w:u w:color="000000"/>
        </w:rPr>
        <w:t>(Dz. U. z 2023 r. poz. 702).</w:t>
      </w:r>
    </w:p>
    <w:p w:rsidR="00A77B3E" w:rsidRDefault="003B496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informacji, których zakres oraz formę przekazywania określa rozporządzenie Rady Ministrów z dnia 29 marca 2010 r. w sprawie zakresu informacji przedstawianych przez podmiot ubiegający się o pomoc de minimis (Dz. U. z 2024 r.</w:t>
      </w:r>
      <w:r>
        <w:rPr>
          <w:color w:val="000000"/>
          <w:u w:color="000000"/>
        </w:rPr>
        <w:t xml:space="preserve"> poz 40).</w:t>
      </w:r>
    </w:p>
    <w:p w:rsidR="00A77B3E" w:rsidRDefault="003B4965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Gdy nieruchomość objęta jest współwłasnością, zawiadomienie, o którym mowa w ust. 1 składają wszyscy współwłaściciele.</w:t>
      </w:r>
    </w:p>
    <w:p w:rsidR="00A77B3E" w:rsidRDefault="003B496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Dokumenty i informacje, o których mowa w § 3 ust. 1, ust. 2 pkt 1, 2, 3, 4, 5 i 6 lit. a oraz ust. 3 należy złożyć w</w:t>
      </w:r>
      <w:r>
        <w:rPr>
          <w:color w:val="000000"/>
          <w:u w:color="000000"/>
        </w:rPr>
        <w:t> terminie do dnia 31 grudnia roku podatkowego, poprzedzającego rok, w którym po raz pierwszy przysługuje prawo do zwolnienia, a dokument, o którym mowa w § 3 ust. 2 pkt 6 lit.b - w terminie do dnia 31 stycznia roku podatkowego, w którym po raz pierwszy prz</w:t>
      </w:r>
      <w:r>
        <w:rPr>
          <w:color w:val="000000"/>
          <w:u w:color="000000"/>
        </w:rPr>
        <w:t>ysługuje prawo do zwolnienia.</w:t>
      </w:r>
    </w:p>
    <w:p w:rsidR="00A77B3E" w:rsidRDefault="003B4965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>Niezachowanie terminu określonego w ust. 1 powoduje, iż nabycie prawa do zwolnienia przysługuje od dnia 1 stycznia roku następującego po roku, w którym złożone zostało zawiadomienie wraz z załącznikami.</w:t>
      </w:r>
    </w:p>
    <w:p w:rsidR="00A77B3E" w:rsidRDefault="003B4965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Zwolnienie od pod</w:t>
      </w:r>
      <w:r>
        <w:rPr>
          <w:color w:val="000000"/>
          <w:u w:color="000000"/>
        </w:rPr>
        <w:t>atku od nieruchomości na warunkach określonych w uchwale w odniesieniu do podatników prowadzących działalność gospodarczą bez względu na formę organizacyjno-prawną oraz sposób finansowania przysługuje przez okres przewidziany w uchwale, pod warunkiem, że n</w:t>
      </w:r>
      <w:r>
        <w:rPr>
          <w:color w:val="000000"/>
          <w:u w:color="000000"/>
        </w:rPr>
        <w:t>ie zostanie przekroczony dopuszczalny pułap pomocy de minimis.</w:t>
      </w:r>
    </w:p>
    <w:p w:rsidR="00A77B3E" w:rsidRDefault="003B496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t>1. </w:t>
      </w:r>
      <w:r>
        <w:rPr>
          <w:color w:val="000000"/>
          <w:u w:color="000000"/>
        </w:rPr>
        <w:t>Do kosztów remontu elewacji zalicza się udokumentowane fakturami lub rachunkami nakłady poniesione na:</w:t>
      </w:r>
    </w:p>
    <w:p w:rsidR="00A77B3E" w:rsidRDefault="003B496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wykonanie projektu budowlanego, dokumentacji powykonawczej oraz innej wymaganej</w:t>
      </w:r>
      <w:r>
        <w:rPr>
          <w:color w:val="000000"/>
          <w:u w:color="000000"/>
        </w:rPr>
        <w:t xml:space="preserve"> dokumentacji zgodnie z obowiązującymi w tym zakresie przepisami;</w:t>
      </w:r>
    </w:p>
    <w:p w:rsidR="00A77B3E" w:rsidRDefault="003B496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malowanie, piaskowanie, odnowienie lub uzupełnienie tynków, okładzin i elementów architektonicznych albo ich całkowite odtworzenie;</w:t>
      </w:r>
    </w:p>
    <w:p w:rsidR="00A77B3E" w:rsidRDefault="003B4965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wykonanie remontów balkonów albo ich odtworzenie;</w:t>
      </w:r>
    </w:p>
    <w:p w:rsidR="00A77B3E" w:rsidRDefault="003B4965">
      <w:pPr>
        <w:spacing w:before="120" w:after="120"/>
        <w:ind w:left="340" w:hanging="227"/>
        <w:rPr>
          <w:color w:val="000000"/>
          <w:u w:color="000000"/>
        </w:rPr>
      </w:pPr>
      <w:r>
        <w:t>4)</w:t>
      </w:r>
      <w:r>
        <w:t> </w:t>
      </w:r>
      <w:r>
        <w:rPr>
          <w:color w:val="000000"/>
          <w:u w:color="000000"/>
        </w:rPr>
        <w:t>termomodernizację;</w:t>
      </w:r>
    </w:p>
    <w:p w:rsidR="00A77B3E" w:rsidRDefault="003B4965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zakup materiałów budowlanych, niezbędnych do wykonywania prac i robót, o których mowa w pkt 2-4.</w:t>
      </w:r>
    </w:p>
    <w:p w:rsidR="00A77B3E" w:rsidRDefault="003B4965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odniesieniu do budynków lub ich części będących w posiadaniu przedsiębiorcy – podatnika podatku od towarów i usług, kosztami, o któ</w:t>
      </w:r>
      <w:r>
        <w:rPr>
          <w:color w:val="000000"/>
          <w:u w:color="000000"/>
        </w:rPr>
        <w:t>rych mowa w ust. 1 są koszty netto poniesione na remont elewacji.</w:t>
      </w:r>
    </w:p>
    <w:p w:rsidR="00A77B3E" w:rsidRDefault="003B4965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 przypadku wystawienia faktur lub rachunków na wspólnotę mieszkaniową w rozumieniu ustawy z dnia 24 czerwca 1994 r. o własności lokali (Dz. U. z 2021 r. poz. 1048), poniesione nakłady na</w:t>
      </w:r>
      <w:r>
        <w:rPr>
          <w:color w:val="000000"/>
          <w:u w:color="000000"/>
        </w:rPr>
        <w:t xml:space="preserve"> remont elewacji rozlicza się proporcjonalnie do posiadanego przez podatnika udziału w wyremontowanej nieruchomości. W przypadku wystawienia faktur lub rachunków na spółdzielnię mieszkaniową w rozumieniu ustawy z dnia 15 grudnia 2000 r. o spółdzielniach mi</w:t>
      </w:r>
      <w:r>
        <w:rPr>
          <w:color w:val="000000"/>
          <w:u w:color="000000"/>
        </w:rPr>
        <w:t>eszkaniowych (Dz. U. z 2024 r. poz. 558), poniesione nakłady na remont elewacji rozlicza się proporcjonalnie do posiadanego przez podatnika udziału w wyremontowanej nieruchomości.</w:t>
      </w:r>
    </w:p>
    <w:p w:rsidR="00A77B3E" w:rsidRDefault="003B4965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przypadku, gdy przedmiotem remontu budynku mieszkalnego lub jego części</w:t>
      </w:r>
      <w:r>
        <w:rPr>
          <w:color w:val="000000"/>
          <w:u w:color="000000"/>
        </w:rPr>
        <w:t xml:space="preserve"> były także inne niż elewacja elementy, podatnik zobowiązany jest do udokumentowania kosztów związanych wyłącznie z remontem elewacji.</w:t>
      </w:r>
    </w:p>
    <w:p w:rsidR="00A77B3E" w:rsidRDefault="003B4965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 xml:space="preserve">Na oryginałach faktur lub rachunków poświadczających poniesione wydatki na zakup materiałów wykorzystywanych do </w:t>
      </w:r>
      <w:r>
        <w:rPr>
          <w:color w:val="000000"/>
          <w:u w:color="000000"/>
        </w:rPr>
        <w:t>przeprowadzenia remontu elewacji lub poświadczających inne koszty poniesione w związku z remontem elewacji, organ podatkowy umieszcza adnotację o treści „przyjęto w dniu ....... do zwolnienia od podatku od nieruchomości położonej w Bytomiu przy ul. .......</w:t>
      </w:r>
      <w:r>
        <w:rPr>
          <w:color w:val="000000"/>
          <w:u w:color="000000"/>
        </w:rPr>
        <w:t>.nr......”.</w:t>
      </w:r>
    </w:p>
    <w:p w:rsidR="00A77B3E" w:rsidRDefault="003B496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t>1. </w:t>
      </w:r>
      <w:r>
        <w:rPr>
          <w:color w:val="000000"/>
          <w:u w:color="000000"/>
        </w:rPr>
        <w:t>W przypadku naruszenia warunków niniejszej uchwały, organ podatkowy wszczyna postępowanie podatkowe na mocy ustawy z dnia 29 sierpnia 1997 r. Ordynacja podatkowa (Dz. U. z 2023 r. poz. 2383, z późn. zm.), zmierzające do ustalenia bądź o</w:t>
      </w:r>
      <w:r>
        <w:rPr>
          <w:color w:val="000000"/>
          <w:u w:color="000000"/>
        </w:rPr>
        <w:t>kreślenia zobowiązania podatkowego.</w:t>
      </w:r>
    </w:p>
    <w:p w:rsidR="00A77B3E" w:rsidRDefault="003B4965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Organ podatkowy przeprowadza czynności sprawdzające co do prawidłowości spełnienia przesłanek uprawniających do korzystania ze zwolnienia na mocy niniejszej uchwały.</w:t>
      </w:r>
    </w:p>
    <w:p w:rsidR="00A77B3E" w:rsidRDefault="003B496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7. </w:t>
      </w:r>
      <w:r>
        <w:t>1. </w:t>
      </w:r>
      <w:r>
        <w:rPr>
          <w:color w:val="000000"/>
          <w:u w:color="000000"/>
        </w:rPr>
        <w:t xml:space="preserve">W przypadku, gdy zwolnienie stanowi pomoc </w:t>
      </w:r>
      <w:r>
        <w:rPr>
          <w:color w:val="000000"/>
          <w:u w:color="000000"/>
        </w:rPr>
        <w:t>de minimis, przez okres korzystania z tej pomocy podatnik zobowiązany jest do przedkładania do dnia 31 stycznia każdego roku informacji, o których mowa w § 3 ust. 3.</w:t>
      </w:r>
    </w:p>
    <w:p w:rsidR="00A77B3E" w:rsidRDefault="003B4965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Podatnik, który złożył nieprawdziwe oświadczenie lub informacje w zakresie przesłanek, </w:t>
      </w:r>
      <w:r>
        <w:rPr>
          <w:color w:val="000000"/>
          <w:u w:color="000000"/>
        </w:rPr>
        <w:t>od których uzależnione jest zwolnienie bądź udzielenie pomocy de minimis, traci prawo do zwolnienia, a także udzielenia pomocy de minimis za cały okres, w którym korzystał ze zwolnienia, a także udzielonej pomocy de minimis.</w:t>
      </w:r>
    </w:p>
    <w:p w:rsidR="00A77B3E" w:rsidRDefault="003B4965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Podatnik ma obowiązek powiad</w:t>
      </w:r>
      <w:r>
        <w:rPr>
          <w:color w:val="000000"/>
          <w:u w:color="000000"/>
        </w:rPr>
        <w:t>amiania organu podatkowego o okolicznościach mających wpływ na wielkość zwolnienia lub utratę prawa do zwolnienia, a także zmianie mającej wpływ na wielkość pomocy de minimis lub utratę prawa do tej pomocy, w terminie 14 dni od dnia powstania tych okoliczn</w:t>
      </w:r>
      <w:r>
        <w:rPr>
          <w:color w:val="000000"/>
          <w:u w:color="000000"/>
        </w:rPr>
        <w:t>ości.</w:t>
      </w:r>
    </w:p>
    <w:p w:rsidR="00A77B3E" w:rsidRDefault="003B4965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przypadku utraty prawa do zwolnienia przedsiębiorca zobowiązany jest do zapłaty podatku od nieruchomości wraz z odsetkami za cały okres, w którym korzystał ze zwolnienia, zgodnie z procedurą określoną w przepisach ustawy z dnia 29 sierpnia 1997 </w:t>
      </w:r>
      <w:r>
        <w:rPr>
          <w:color w:val="000000"/>
          <w:u w:color="000000"/>
        </w:rPr>
        <w:t>r. Ordynacja podatkowa.</w:t>
      </w:r>
    </w:p>
    <w:p w:rsidR="00A77B3E" w:rsidRDefault="003B4965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Przedsiębiorca, który uzyskał pomoc, zobowiązany jest przechowywać dokumenty z nią związane przez okres co najmniej 10 lat od dnia jej udzielenia.</w:t>
      </w:r>
    </w:p>
    <w:p w:rsidR="00A77B3E" w:rsidRDefault="003B496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 xml:space="preserve">Uchwała obowiązuje do dnia 31 grudnia 2026 r., z tym, że prawa do zwolnienia </w:t>
      </w:r>
      <w:r>
        <w:rPr>
          <w:color w:val="000000"/>
          <w:u w:color="000000"/>
        </w:rPr>
        <w:t>nabyte w czasie obowiązywania uchwały, trwają przez okres w niej przewidziany.</w:t>
      </w:r>
    </w:p>
    <w:p w:rsidR="00A77B3E" w:rsidRDefault="003B496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3B4965">
      <w:pPr>
        <w:keepLines/>
        <w:spacing w:before="120" w:after="120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10. </w:t>
      </w:r>
      <w:r>
        <w:rPr>
          <w:color w:val="000000"/>
          <w:u w:color="000000"/>
        </w:rPr>
        <w:t>Uchwała wchodzi w życie po upływie 14 dni od dnia ogłoszenia w Dzienniku Urzędowym Województwa Śląskiego.</w:t>
      </w:r>
    </w:p>
    <w:p w:rsidR="00A77B3E" w:rsidRDefault="003B4965">
      <w:pPr>
        <w:keepNext/>
        <w:keepLines/>
        <w:spacing w:before="280" w:after="280" w:line="360" w:lineRule="auto"/>
        <w:ind w:left="6236"/>
        <w:rPr>
          <w:color w:val="000000"/>
          <w:u w:color="000000"/>
        </w:rPr>
      </w:pPr>
      <w:r>
        <w:lastRenderedPageBreak/>
        <w:t>Załącznik do uchwały</w:t>
      </w:r>
      <w:r>
        <w:rPr>
          <w:color w:val="000000"/>
          <w:u w:color="000000"/>
        </w:rPr>
        <w:t xml:space="preserve"> Nr ....................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rPr>
          <w:sz w:val="22"/>
        </w:rPr>
        <w:t>z dnia .................... 2024 r.</w:t>
      </w:r>
      <w:r>
        <w:rPr>
          <w:color w:val="000000"/>
          <w:u w:color="000000"/>
        </w:rPr>
        <w:br/>
      </w:r>
      <w:hyperlink r:id="rId7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p w:rsidR="00A77B3E" w:rsidRDefault="003B4965">
      <w:pPr>
        <w:keepNext/>
        <w:spacing w:after="480"/>
        <w:jc w:val="center"/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  <w:color w:val="000000"/>
          <w:u w:color="000000"/>
        </w:rPr>
        <w:t>Zawiadomienie</w:t>
      </w:r>
    </w:p>
    <w:p w:rsidR="00BD1160" w:rsidRDefault="00BD1160">
      <w:pPr>
        <w:rPr>
          <w:rFonts w:eastAsia="Times New Roman" w:cs="Times New Roman"/>
          <w:szCs w:val="20"/>
        </w:rPr>
      </w:pPr>
    </w:p>
    <w:p w:rsidR="00BD1160" w:rsidRDefault="003B4965">
      <w:pPr>
        <w:jc w:val="center"/>
        <w:rPr>
          <w:rFonts w:eastAsia="Times New Roman" w:cs="Times New Roman"/>
          <w:sz w:val="22"/>
          <w:szCs w:val="20"/>
        </w:rPr>
      </w:pPr>
      <w:r>
        <w:rPr>
          <w:rFonts w:eastAsia="Times New Roman" w:cs="Times New Roman"/>
          <w:caps/>
          <w:sz w:val="22"/>
          <w:szCs w:val="20"/>
        </w:rPr>
        <w:t>Uzasadnienie</w:t>
      </w:r>
    </w:p>
    <w:p w:rsidR="00BD1160" w:rsidRDefault="003B4965">
      <w:pPr>
        <w:spacing w:before="120" w:after="120"/>
        <w:ind w:firstLine="227"/>
        <w:jc w:val="both"/>
        <w:rPr>
          <w:rFonts w:eastAsia="Times New Roman" w:cs="Times New Roman"/>
          <w:sz w:val="22"/>
          <w:szCs w:val="20"/>
        </w:rPr>
      </w:pPr>
      <w:r>
        <w:rPr>
          <w:rFonts w:eastAsia="Times New Roman" w:cs="Times New Roman"/>
          <w:sz w:val="22"/>
          <w:szCs w:val="20"/>
        </w:rPr>
        <w:t xml:space="preserve">Ustawa z dnia 12 stycznia 1991 r. o podatkach i opłatach lokalnych w art. 7 ust. 3 upoważnia radę gminy </w:t>
      </w:r>
      <w:r>
        <w:rPr>
          <w:rFonts w:eastAsia="Times New Roman" w:cs="Times New Roman"/>
          <w:sz w:val="22"/>
          <w:szCs w:val="20"/>
        </w:rPr>
        <w:t>do wprowadzania zwolnień od podatku od nieruchomości innych niż wymienione w ustawie.</w:t>
      </w:r>
    </w:p>
    <w:p w:rsidR="00BD1160" w:rsidRDefault="003B4965">
      <w:pPr>
        <w:spacing w:before="120" w:after="120"/>
        <w:ind w:firstLine="227"/>
        <w:jc w:val="both"/>
        <w:rPr>
          <w:rFonts w:eastAsia="Times New Roman" w:cs="Times New Roman"/>
          <w:sz w:val="22"/>
          <w:szCs w:val="20"/>
        </w:rPr>
      </w:pPr>
      <w:r>
        <w:rPr>
          <w:rFonts w:eastAsia="Times New Roman" w:cs="Times New Roman"/>
          <w:sz w:val="22"/>
          <w:szCs w:val="20"/>
        </w:rPr>
        <w:t xml:space="preserve">Niniejsza uchwała przewiduje dalsze zwolnienie od podatku od nieruchomości budynków mieszkalnych lub ich części, w których wykonano remont elewacji. Podatnik spełniający </w:t>
      </w:r>
      <w:r>
        <w:rPr>
          <w:rFonts w:eastAsia="Times New Roman" w:cs="Times New Roman"/>
          <w:sz w:val="22"/>
          <w:szCs w:val="20"/>
        </w:rPr>
        <w:t>kryteria wymienione w uchwale będzie korzystał ze zwolnienia od podatku przez 3 lata pod warunkiem, że kwota zwolnienia nie przekroczy równowartości 50% wydatków poniesionych na remont.</w:t>
      </w:r>
    </w:p>
    <w:p w:rsidR="00BD1160" w:rsidRDefault="003B4965">
      <w:pPr>
        <w:spacing w:before="120" w:after="120"/>
        <w:ind w:firstLine="227"/>
        <w:jc w:val="both"/>
        <w:rPr>
          <w:rFonts w:eastAsia="Times New Roman" w:cs="Times New Roman"/>
          <w:sz w:val="22"/>
          <w:szCs w:val="20"/>
        </w:rPr>
      </w:pPr>
      <w:r>
        <w:rPr>
          <w:rFonts w:eastAsia="Times New Roman" w:cs="Times New Roman"/>
          <w:sz w:val="22"/>
          <w:szCs w:val="20"/>
        </w:rPr>
        <w:t xml:space="preserve">Ulga w formie zwolnienia od podatku od nieruchomości pozwoli wesprzeć </w:t>
      </w:r>
      <w:r>
        <w:rPr>
          <w:rFonts w:eastAsia="Times New Roman" w:cs="Times New Roman"/>
          <w:sz w:val="22"/>
          <w:szCs w:val="20"/>
        </w:rPr>
        <w:t>starania właścicieli budynków mieszkalnych zmierzające do poprawy ich estetyki, a przez to przyczyni się do zwiększenia atrakcyjności całego miasta; w przypadku termomodernizacji - wzrostu efektywności energetycznej budynków.</w:t>
      </w:r>
    </w:p>
    <w:p w:rsidR="00BD1160" w:rsidRDefault="003B4965">
      <w:pPr>
        <w:spacing w:before="120" w:after="120"/>
        <w:ind w:firstLine="227"/>
        <w:jc w:val="both"/>
        <w:rPr>
          <w:rFonts w:eastAsia="Times New Roman" w:cs="Times New Roman"/>
          <w:sz w:val="22"/>
          <w:szCs w:val="20"/>
        </w:rPr>
      </w:pPr>
      <w:r>
        <w:rPr>
          <w:rFonts w:eastAsia="Times New Roman" w:cs="Times New Roman"/>
          <w:sz w:val="22"/>
          <w:szCs w:val="20"/>
        </w:rPr>
        <w:t>W związku z tym, że dla podatn</w:t>
      </w:r>
      <w:r>
        <w:rPr>
          <w:rFonts w:eastAsia="Times New Roman" w:cs="Times New Roman"/>
          <w:sz w:val="22"/>
          <w:szCs w:val="20"/>
        </w:rPr>
        <w:t>ików będących przedsiębiorcami, zwolnienie od podatku będzie stanowić pomoc publiczną w ramach pomocy de minimis, zgodnie z art. 7 ust. 3 ustawy o postępowaniu w sprawach dotyczących pomocy publicznej, projekt uchwały został zgłoszony Prezesowi Urzędu Ochr</w:t>
      </w:r>
      <w:r>
        <w:rPr>
          <w:rFonts w:eastAsia="Times New Roman" w:cs="Times New Roman"/>
          <w:sz w:val="22"/>
          <w:szCs w:val="20"/>
        </w:rPr>
        <w:t>ony Konkurencji i Konsumentów.</w:t>
      </w:r>
    </w:p>
    <w:sectPr w:rsidR="00BD1160" w:rsidSect="00BD1160">
      <w:footerReference w:type="default" r:id="rId9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4965" w:rsidRDefault="003B4965" w:rsidP="00BD1160">
      <w:r>
        <w:separator/>
      </w:r>
    </w:p>
  </w:endnote>
  <w:endnote w:type="continuationSeparator" w:id="0">
    <w:p w:rsidR="003B4965" w:rsidRDefault="003B4965" w:rsidP="00BD11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BD1160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D1160" w:rsidRDefault="003B4965">
          <w:pPr>
            <w:rPr>
              <w:sz w:val="18"/>
            </w:rPr>
          </w:pPr>
          <w:r>
            <w:rPr>
              <w:sz w:val="18"/>
            </w:rPr>
            <w:t>Id: C800FBAB-B5E2-46B0-9E9E-DE44CEEAE0F6.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D1160" w:rsidRDefault="003B4965">
          <w:pPr>
            <w:jc w:val="right"/>
            <w:rPr>
              <w:sz w:val="18"/>
            </w:rPr>
          </w:pPr>
          <w:r>
            <w:rPr>
              <w:sz w:val="18"/>
            </w:rPr>
            <w:t>Stro</w:t>
          </w:r>
          <w:r>
            <w:rPr>
              <w:sz w:val="18"/>
            </w:rPr>
            <w:t xml:space="preserve">na </w:t>
          </w:r>
          <w:r w:rsidR="00BD116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540A7B">
            <w:rPr>
              <w:sz w:val="18"/>
            </w:rPr>
            <w:fldChar w:fldCharType="separate"/>
          </w:r>
          <w:r w:rsidR="00540A7B">
            <w:rPr>
              <w:noProof/>
              <w:sz w:val="18"/>
            </w:rPr>
            <w:t>2</w:t>
          </w:r>
          <w:r w:rsidR="00BD1160">
            <w:rPr>
              <w:sz w:val="18"/>
            </w:rPr>
            <w:fldChar w:fldCharType="end"/>
          </w:r>
        </w:p>
      </w:tc>
    </w:tr>
  </w:tbl>
  <w:p w:rsidR="00BD1160" w:rsidRDefault="00BD1160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BD1160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D1160" w:rsidRDefault="003B4965">
          <w:pPr>
            <w:rPr>
              <w:sz w:val="18"/>
            </w:rPr>
          </w:pPr>
          <w:r>
            <w:rPr>
              <w:sz w:val="18"/>
            </w:rPr>
            <w:t>Id: C800FBAB-B5E2-46B0-9E9E-DE44CEEAE0F6.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D1160" w:rsidRDefault="003B496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BD116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540A7B">
            <w:rPr>
              <w:sz w:val="18"/>
            </w:rPr>
            <w:fldChar w:fldCharType="separate"/>
          </w:r>
          <w:r w:rsidR="00540A7B">
            <w:rPr>
              <w:noProof/>
              <w:sz w:val="18"/>
            </w:rPr>
            <w:t>6</w:t>
          </w:r>
          <w:r w:rsidR="00BD1160">
            <w:rPr>
              <w:sz w:val="18"/>
            </w:rPr>
            <w:fldChar w:fldCharType="end"/>
          </w:r>
        </w:p>
      </w:tc>
    </w:tr>
  </w:tbl>
  <w:p w:rsidR="00BD1160" w:rsidRDefault="00BD1160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BD1160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D1160" w:rsidRDefault="003B4965">
          <w:pPr>
            <w:rPr>
              <w:sz w:val="18"/>
            </w:rPr>
          </w:pPr>
          <w:r>
            <w:rPr>
              <w:sz w:val="18"/>
            </w:rPr>
            <w:t>Id: C800FBAB-B5E2-46B0-9E9E-DE44CEEAE0F6.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D1160" w:rsidRDefault="003B496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BD116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540A7B">
            <w:rPr>
              <w:sz w:val="18"/>
            </w:rPr>
            <w:fldChar w:fldCharType="separate"/>
          </w:r>
          <w:r w:rsidR="00540A7B">
            <w:rPr>
              <w:noProof/>
              <w:sz w:val="18"/>
            </w:rPr>
            <w:t>7</w:t>
          </w:r>
          <w:r w:rsidR="00BD1160">
            <w:rPr>
              <w:sz w:val="18"/>
            </w:rPr>
            <w:fldChar w:fldCharType="end"/>
          </w:r>
        </w:p>
      </w:tc>
    </w:tr>
  </w:tbl>
  <w:p w:rsidR="00BD1160" w:rsidRDefault="00BD1160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4965" w:rsidRDefault="003B4965" w:rsidP="00BD1160">
      <w:r>
        <w:separator/>
      </w:r>
    </w:p>
  </w:footnote>
  <w:footnote w:type="continuationSeparator" w:id="0">
    <w:p w:rsidR="003B4965" w:rsidRDefault="003B4965" w:rsidP="00BD116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3B4965"/>
    <w:rsid w:val="00540A7B"/>
    <w:rsid w:val="00A77B3E"/>
    <w:rsid w:val="00BD1160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D1160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file:///C:\Users\etobor\AppData\Local\Temp\Legislator\A6012DB6-4CA2-42D1-BB2C-DF41826F2BD0\Zalacznik1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2065</Words>
  <Characters>12391</Characters>
  <Application>Microsoft Office Word</Application>
  <DocSecurity>0</DocSecurity>
  <Lines>103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14428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zwolnienia od podatku od nieruchomości budynków mieszkalnych lub ich części, w^których wykonano remont elewacji</dc:subject>
  <dc:creator>etobor</dc:creator>
  <cp:lastModifiedBy>etobor</cp:lastModifiedBy>
  <cp:revision>2</cp:revision>
  <dcterms:created xsi:type="dcterms:W3CDTF">2024-05-14T10:16:00Z</dcterms:created>
  <dcterms:modified xsi:type="dcterms:W3CDTF">2024-05-14T10:16:00Z</dcterms:modified>
  <cp:category>Akt prawny</cp:category>
</cp:coreProperties>
</file>