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0B0437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0B0437">
      <w:pPr>
        <w:spacing w:before="280" w:after="280"/>
        <w:jc w:val="center"/>
        <w:rPr>
          <w:b/>
          <w:caps/>
        </w:rPr>
      </w:pPr>
      <w:r>
        <w:t>z dnia .................... 2024 r.</w:t>
      </w:r>
    </w:p>
    <w:p w:rsidR="00A77B3E" w:rsidRDefault="000B0437">
      <w:pPr>
        <w:keepNext/>
        <w:spacing w:after="480"/>
        <w:jc w:val="center"/>
      </w:pPr>
      <w:r>
        <w:rPr>
          <w:b/>
        </w:rPr>
        <w:t>w sprawie zwolnień od podatku od nieruchomości</w:t>
      </w:r>
    </w:p>
    <w:p w:rsidR="00A77B3E" w:rsidRDefault="000B0437">
      <w:pPr>
        <w:keepLines/>
        <w:spacing w:before="120" w:after="120"/>
        <w:ind w:firstLine="227"/>
      </w:pPr>
      <w:r>
        <w:t>Na podstawie art. 18 ust. 2 pkt 8, art. 40 ust. 1, art. 41 ust. 1, art. 42 ustawy z dnia 8 marca 1990 r. o </w:t>
      </w:r>
      <w:r>
        <w:t>samorządzie gminnym (Dz. U. z 2024 r. poz. 609), art. 7 ust. 3 ustawy z dnia 12 stycznia 1991 r. o podatkach i opłatach lokalnych (Dz. U. z 2023 r. poz. 70, z późn. zm.) oraz art. 4 ust. 1, art. 8 i art. 13 pkt 2 ustawy z dnia 20 lipca 2000 r. o ogłaszaniu</w:t>
      </w:r>
      <w:r>
        <w:t xml:space="preserve"> aktów normatywnych i niektórych innych aktów prawnych (Dz. U. z 2019 r. poz. 1461) uchwala się, co następuje:</w:t>
      </w:r>
    </w:p>
    <w:p w:rsidR="00A77B3E" w:rsidRDefault="000B0437">
      <w:pPr>
        <w:keepLines/>
        <w:spacing w:before="120" w:after="120"/>
        <w:ind w:firstLine="340"/>
      </w:pPr>
      <w:r>
        <w:rPr>
          <w:b/>
        </w:rPr>
        <w:t>§ 1. </w:t>
      </w:r>
      <w:r>
        <w:t>Zwalnia się od podatku od nieruchomości:</w:t>
      </w:r>
    </w:p>
    <w:p w:rsidR="00A77B3E" w:rsidRDefault="000B0437">
      <w:pPr>
        <w:spacing w:before="120" w:after="120"/>
        <w:ind w:left="340" w:hanging="227"/>
      </w:pPr>
      <w:r>
        <w:t>1) </w:t>
      </w:r>
      <w:r>
        <w:t>grunty pod zbiornikami wodnymi, wykorzystywane do uprawiania wędkarstwa oraz sportu wędkarskiego</w:t>
      </w:r>
      <w:r>
        <w:t>, za wyjątkiem zajętych na prowadzenie działalności gospodarczej;</w:t>
      </w:r>
    </w:p>
    <w:p w:rsidR="00A77B3E" w:rsidRDefault="000B0437">
      <w:pPr>
        <w:spacing w:before="120" w:after="120"/>
        <w:ind w:left="340" w:hanging="227"/>
      </w:pPr>
      <w:r>
        <w:t>2) </w:t>
      </w:r>
      <w:r>
        <w:t>grunty, budynki i budowle lub ich części, wykorzystywane do prowadzenia działalności sportowej, za wyjątkiem zajętych na prowadzenie działalności gospodarczej;</w:t>
      </w:r>
    </w:p>
    <w:p w:rsidR="00A77B3E" w:rsidRDefault="000B0437">
      <w:pPr>
        <w:spacing w:before="120" w:after="120"/>
        <w:ind w:left="340" w:hanging="227"/>
      </w:pPr>
      <w:r>
        <w:t>3) </w:t>
      </w:r>
      <w:r>
        <w:t>części budynków szkolnyc</w:t>
      </w:r>
      <w:r>
        <w:t>h zajęte na gabinety profilaktyki zdrowotnej i gabinety dentystyczne, o których mowa w art. 12 ust. 1 ustawy z dnia 12 kwietnia 2019 r. o opiece zdrowotnej nad uczniami (Dz. U. z 2019 r. poz. 1078).</w:t>
      </w:r>
    </w:p>
    <w:p w:rsidR="00A77B3E" w:rsidRDefault="000B043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t>W odniesieniu do podatników prowadzących działaln</w:t>
      </w:r>
      <w:r>
        <w:t>ość gospodarczą, bez względu na formę organizacyjno-prawną i sposób finansowania, zwolnienia mogą stanowić pomoc de minimis i są udzielane przy zachowaniu warunków rozporządzenia Komisji (UE)        nr 2023/2831 z dnia 13 grudnia 2023 r. w sprawie stosowan</w:t>
      </w:r>
      <w:r>
        <w:t>ia art. 107 i 108 Traktatu o funkcjonowaniu Unii Europejskiej do pomocy de minimis (Dz. U. UE. L. z 2023 r. poz. 2831).</w:t>
      </w:r>
    </w:p>
    <w:p w:rsidR="00A77B3E" w:rsidRDefault="000B043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Podatnik prowadzący działalność gospodarczą, korzystający z pomocy de minimis, zobowiązany jest do złożenia wraz z deklaracją na poda</w:t>
      </w:r>
      <w:r>
        <w:rPr>
          <w:color w:val="000000"/>
          <w:u w:color="000000"/>
        </w:rPr>
        <w:t>tek od nieruchomości na dany rok podatkowy:</w:t>
      </w:r>
    </w:p>
    <w:p w:rsidR="00A77B3E" w:rsidRDefault="000B043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wszystkich zaświadczeń o pomocy de minimis i wszystkich zaświadczeń o pomocy                  de minimis w rolnictwie lub rybołówstwie, o których mowa w art. 37 ust. 1 pkt 1 ustawy z dnia 30 kwietnia 2004 r. o</w:t>
      </w:r>
      <w:r>
        <w:rPr>
          <w:color w:val="000000"/>
          <w:u w:color="000000"/>
        </w:rPr>
        <w:t> postępowaniu w sprawach dotyczących pomocy publicznej (Dz. U. z 2023 r. poz. 702);</w:t>
      </w:r>
    </w:p>
    <w:p w:rsidR="00A77B3E" w:rsidRDefault="000B043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informacji niezbędnych do udzielenia pomocy de minimis, których zakres określony jest w rozporządzeniu Rady Ministrów z dnia 29 marca 2010 r. w sprawie zakresu informacj</w:t>
      </w:r>
      <w:r>
        <w:rPr>
          <w:color w:val="000000"/>
          <w:u w:color="000000"/>
        </w:rPr>
        <w:t>i przedstawianych przez podmiot ubiegający się o pomoc de minimis (Dz. U. z 2024 r. poz. 40).</w:t>
      </w:r>
    </w:p>
    <w:p w:rsidR="00A77B3E" w:rsidRDefault="000B043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Podatnik korzystający z pomocy de minimis w ramach niniejszej uchwały jest zobowiązany do przedłożenia w żądanym terminie - na wniosek organu udzielającego pom</w:t>
      </w:r>
      <w:r>
        <w:rPr>
          <w:color w:val="000000"/>
          <w:u w:color="000000"/>
        </w:rPr>
        <w:t>ocy - dodatkowych dokumentów lub informacji niezbędnych dla jej oceny oraz prawidłowego udzielenia.</w:t>
      </w:r>
    </w:p>
    <w:p w:rsidR="00A77B3E" w:rsidRDefault="000B0437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Podatnik korzystający z pomocy de minimis w ramach niniejszej uchwały jest zobowiązany do przedłożenia organowi podatkowemu informacji o przekroczeniu li</w:t>
      </w:r>
      <w:r>
        <w:rPr>
          <w:color w:val="000000"/>
          <w:u w:color="000000"/>
        </w:rPr>
        <w:t>mitu pomocy de minimis, o którym mowa w art. 3 ust. 2 rozporządzenia Komisji (UE)                      nr 2023/2831 z dnia 13 grudnia 2023 r. w sprawie stosowania art. 107 i 108 Traktatu o funkcjonowaniu Unii Europejskiej do pomocy de minimis, w terminie d</w:t>
      </w:r>
      <w:r>
        <w:rPr>
          <w:color w:val="000000"/>
          <w:u w:color="000000"/>
        </w:rPr>
        <w:t>o 14 dni od zaistnienia tego faktu.</w:t>
      </w:r>
    </w:p>
    <w:p w:rsidR="00A77B3E" w:rsidRDefault="000B0437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W przypadku, gdy zwolnienie od podatku od nieruchomości stanowiące pomoc           de minimis nie jest możliwe z uwagi na przekroczenie dopuszczalnego limitu udzielonej pomocy de minimis lub z uwagi na niedopełnienie </w:t>
      </w:r>
      <w:r>
        <w:rPr>
          <w:color w:val="000000"/>
          <w:u w:color="000000"/>
        </w:rPr>
        <w:t>obowiązków określonych w ust. 2, podatnik prowadzący działalność gospodarczą jest zobowiązany do złożenia korekty deklaracji na podatek od nieruchomości na dany rok podatkowy oraz do zapłacenia podatku.</w:t>
      </w:r>
    </w:p>
    <w:p w:rsidR="00A77B3E" w:rsidRDefault="000B043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Traci moc uchwała nr XXI/269/19 Rady Miejskiej w</w:t>
      </w:r>
      <w:r>
        <w:rPr>
          <w:color w:val="000000"/>
          <w:u w:color="000000"/>
        </w:rPr>
        <w:t> Bytomiu z dnia 25 listopada 2019 r. w sprawie zwolnień od podatku od nieruchomości.</w:t>
      </w:r>
    </w:p>
    <w:p w:rsidR="00A77B3E" w:rsidRDefault="000B043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0B0437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Uchwała wchodzi w życie po upływie 14 dni od dnia ogłoszenia w Dzienniku Urzędowym Województwa Śląskiego.</w:t>
      </w:r>
    </w:p>
    <w:p w:rsidR="004F4B06" w:rsidRDefault="004F4B06">
      <w:pPr>
        <w:rPr>
          <w:rFonts w:eastAsia="Times New Roman" w:cs="Times New Roman"/>
          <w:szCs w:val="20"/>
        </w:rPr>
      </w:pPr>
    </w:p>
    <w:p w:rsidR="004F4B06" w:rsidRDefault="000B0437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4F4B06" w:rsidRDefault="000B043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projekcie uchwały utrzymano zwolnienia od podatku od</w:t>
      </w:r>
      <w:r>
        <w:rPr>
          <w:rFonts w:eastAsia="Times New Roman" w:cs="Times New Roman"/>
          <w:szCs w:val="20"/>
        </w:rPr>
        <w:t xml:space="preserve"> nieruchomości dotyczące:</w:t>
      </w:r>
    </w:p>
    <w:p w:rsidR="004F4B06" w:rsidRDefault="000B043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gruntów pod zbiornikami wodnymi, wykorzystywanych do uprawiania wędkarstwa oraz sportu wędkarskiego, za wyjątkiem zajętych na prowadzenie działalności gospodarczej,</w:t>
      </w:r>
    </w:p>
    <w:p w:rsidR="004F4B06" w:rsidRDefault="000B043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- gruntów, budynków i budowli lub ich części, wykorzystywanych </w:t>
      </w:r>
      <w:r>
        <w:rPr>
          <w:rFonts w:eastAsia="Times New Roman" w:cs="Times New Roman"/>
          <w:szCs w:val="20"/>
        </w:rPr>
        <w:t>do prowadzenia działalności sportowej, za wyjątkiem zajętych na prowadzenie działalności gospodarczej,</w:t>
      </w:r>
    </w:p>
    <w:p w:rsidR="004F4B06" w:rsidRDefault="000B043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części budynków szkolnych zajętych na gabinety profilaktyki zdrowotnej i gabinety dentystyczne.</w:t>
      </w:r>
    </w:p>
    <w:p w:rsidR="004F4B06" w:rsidRDefault="000B043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Zwolnienia te zgodne są z regulacją zawartą w art. 7 us</w:t>
      </w:r>
      <w:r>
        <w:rPr>
          <w:rFonts w:eastAsia="Times New Roman" w:cs="Times New Roman"/>
          <w:szCs w:val="20"/>
        </w:rPr>
        <w:t>t. 3 ustawy o podatkach i opłatach lokalnych, która upoważnia radę miejską do określania zwolnień wyłącznie o charakterze przedmiotowym.</w:t>
      </w:r>
    </w:p>
    <w:p w:rsidR="004F4B06" w:rsidRDefault="000B043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 tym, że dla podatników będących przedsiębiorcami, wymienione w projekcie uchwały zwolnienia z podatku,</w:t>
      </w:r>
      <w:r>
        <w:rPr>
          <w:rFonts w:eastAsia="Times New Roman" w:cs="Times New Roman"/>
          <w:szCs w:val="20"/>
        </w:rPr>
        <w:t xml:space="preserve"> mogą stanowić pomoc publiczną w ramach pomocy                           de minimis, zgodnie z art. 7 ust. 3 ustawy o postępowaniu w sprawach dotyczących pomocy publicznej, projekt uchwały został zgłoszony Prezesowi Urzędu Ochrony Konkurencji              </w:t>
      </w:r>
      <w:r>
        <w:rPr>
          <w:rFonts w:eastAsia="Times New Roman" w:cs="Times New Roman"/>
          <w:szCs w:val="20"/>
        </w:rPr>
        <w:t xml:space="preserve">     i Konsumentów. Niniejsza uchwała nie podlega notyfikacji Komisji Europejskiej, jak również nie wymaga uzyskania opinii Prezesa Urzędu Ochrony Konkurencji i Konsumentów. Uchwała, po jej podjęciu będzie wymagała przesłania do ewidencji Prezesa UOKiK, w </w:t>
      </w:r>
      <w:r>
        <w:rPr>
          <w:rFonts w:eastAsia="Times New Roman" w:cs="Times New Roman"/>
          <w:szCs w:val="20"/>
        </w:rPr>
        <w:t>terminie 30 dni od dnia wejścia w życie – art. 8 ust. 2 ustawy z dnia 30 kwietnia 2004 r. o postępowaniu w sprawach dotyczących pomocy publicznej (Dz. U. z 2023 r. poz. 702).</w:t>
      </w:r>
    </w:p>
    <w:sectPr w:rsidR="004F4B06" w:rsidSect="004F4B06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437" w:rsidRDefault="000B0437" w:rsidP="004F4B06">
      <w:r>
        <w:separator/>
      </w:r>
    </w:p>
  </w:endnote>
  <w:endnote w:type="continuationSeparator" w:id="0">
    <w:p w:rsidR="000B0437" w:rsidRDefault="000B0437" w:rsidP="004F4B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F4B0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F4B06" w:rsidRDefault="000B0437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9BA575CF-F540-4DAF-9C77-AC5C321DCCFE.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F4B06" w:rsidRDefault="000B043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F4B0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70439">
            <w:rPr>
              <w:sz w:val="18"/>
            </w:rPr>
            <w:fldChar w:fldCharType="separate"/>
          </w:r>
          <w:r w:rsidR="00A70439">
            <w:rPr>
              <w:noProof/>
              <w:sz w:val="18"/>
            </w:rPr>
            <w:t>2</w:t>
          </w:r>
          <w:r w:rsidR="004F4B06">
            <w:rPr>
              <w:sz w:val="18"/>
            </w:rPr>
            <w:fldChar w:fldCharType="end"/>
          </w:r>
        </w:p>
      </w:tc>
    </w:tr>
  </w:tbl>
  <w:p w:rsidR="004F4B06" w:rsidRDefault="004F4B0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F4B0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F4B06" w:rsidRDefault="000B0437">
          <w:pPr>
            <w:rPr>
              <w:sz w:val="18"/>
            </w:rPr>
          </w:pPr>
          <w:r>
            <w:rPr>
              <w:sz w:val="18"/>
            </w:rPr>
            <w:t>Id: 9BA575CF-F540-4DAF-9C77-AC5C321DCCFE.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F4B06" w:rsidRDefault="000B043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F4B0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70439">
            <w:rPr>
              <w:sz w:val="18"/>
            </w:rPr>
            <w:fldChar w:fldCharType="separate"/>
          </w:r>
          <w:r w:rsidR="00A70439">
            <w:rPr>
              <w:noProof/>
              <w:sz w:val="18"/>
            </w:rPr>
            <w:t>3</w:t>
          </w:r>
          <w:r w:rsidR="004F4B06">
            <w:rPr>
              <w:sz w:val="18"/>
            </w:rPr>
            <w:fldChar w:fldCharType="end"/>
          </w:r>
        </w:p>
      </w:tc>
    </w:tr>
  </w:tbl>
  <w:p w:rsidR="004F4B06" w:rsidRDefault="004F4B0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437" w:rsidRDefault="000B0437" w:rsidP="004F4B06">
      <w:r>
        <w:separator/>
      </w:r>
    </w:p>
  </w:footnote>
  <w:footnote w:type="continuationSeparator" w:id="0">
    <w:p w:rsidR="000B0437" w:rsidRDefault="000B0437" w:rsidP="004F4B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B0437"/>
    <w:rsid w:val="004F4B06"/>
    <w:rsid w:val="00A70439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F4B06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5336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zwolnień od podatku od nieruchomości</dc:subject>
  <dc:creator>etobor</dc:creator>
  <cp:lastModifiedBy>etobor</cp:lastModifiedBy>
  <cp:revision>2</cp:revision>
  <dcterms:created xsi:type="dcterms:W3CDTF">2024-05-14T10:17:00Z</dcterms:created>
  <dcterms:modified xsi:type="dcterms:W3CDTF">2024-05-14T10:17:00Z</dcterms:modified>
  <cp:category>Akt prawny</cp:category>
</cp:coreProperties>
</file>