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XXXVIII/585/05 Rady Miejskiej w Bytomiu w sprawie zasad udzielania dotacji na prace konserwatorskie, restauratorskie lub roboty budowlane przy zabytku wpisanym do rejestru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XXXVIII/585/05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zasad udzielania dotacji na prace konserwatorskie, restauratorskie lub roboty budowlane przy zabytku wpisanym do rejestru zabytków z późn. zm., 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 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3b.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nr LXXXV/1066/23 Rady Miejskiej w Bytomiu z dnia 30 października 2023 r. zmieniająca uchwałę nr XXXVIII/585/05 Rady Miejskiej w Bytomiu w sprawie zasad udzielania dotacji na prace konserwatorskie, restauratorskie lub roboty budowlane przy zabytku wpisanym do rejestru zabytków nie została  ogłoszona w sposób przewidziany dla aktów prawa miejscowego. W związku z powyższym, dodanie w § 1 po ust. 3 ust. 3a i 3b dotknięte jest wadą skutkującą naruszeniem obowiązującego prawa.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powyższe pod uwagę, podjęcie uchwały jest uzasadnione.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4A759E54-D34F-44D6-B01F-B9055B079FEB.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4A759E54-D34F-44D6-B01F-B9055B079FEB.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XXXVIII/585/05 Rady Miejskiej w^Bytomiu w^sprawie zasad udzielania dotacji na prace konserwatorskie, restauratorskie lub roboty budowlane przy zabytku wpisanym do rejestru zabytków</dc:subject>
  <dc:creator>pwieczorek</dc:creator>
  <cp:lastModifiedBy>pwieczorek</cp:lastModifiedBy>
  <cp:revision>1</cp:revision>
  <dcterms:created xsi:type="dcterms:W3CDTF">2024-05-14T11:13:04Z</dcterms:created>
  <dcterms:modified xsi:type="dcterms:W3CDTF">2024-05-14T11:13:04Z</dcterms:modified>
  <cp:category>Akt prawny</cp:category>
</cp:coreProperties>
</file>