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I/10/24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10 maja 2024 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LXXXVII/1095/23 Rady Miejskiej w Bytomiu w sprawie wieloletniej prognozy finansowej miasta Bytomia na lata 2024 – 2046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ustawy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107)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231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1270,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uchwala się, co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LXXXVII/1095/23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wieloletniej prognozy finansowej miasta Bytomia na lata 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–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2046,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nr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pn.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„Wykaz przedsięwzięć wieloletnich” dodaje się pozycję nr: 1.3.2.47 oraz  zmienia się pozycje nr: 1.1.1.2, 1.1.1.4 - 1.1.1.6, 1.1.1.8, 1.1.1.10, 1.1.2.1, 1.3.1.2, 1.3.1.3, 1.3.1.6, 1.3.1.8, 1.3.1.10, 1.3.1.18, 1.3.1.23, 1.3.1.31, 1.3.2.1, 1.3.2.10, 1.3.2.13, 1.3.2.14, 1.3.2.18 –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 jak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 do niniejszej uchwały.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280" w:after="280" w:line="276" w:lineRule="auto"/>
        <w:ind w:left="4535" w:right="0" w:firstLine="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5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>Załącznik do uchwały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 xml:space="preserve"> Nr I/10/24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t>Rady Miejskiej w Bytomiu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sz w:val="24"/>
        </w:rPr>
        <w:t>z dnia 10 maja 2024 r.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hyperlink r:id="rId6" w:history="1">
        <w:r>
          <w:rPr>
            <w:rStyle w:val="Hyperlink"/>
            <w:rFonts w:ascii="Arial" w:eastAsia="Arial" w:hAnsi="Arial" w:cs="Arial"/>
            <w:b w:val="0"/>
            <w:i w:val="0"/>
            <w:caps w:val="0"/>
            <w:strike w:val="0"/>
            <w:color w:val="auto"/>
            <w:sz w:val="24"/>
            <w:u w:val="none"/>
            <w:vertAlign w:val="baseline"/>
          </w:rPr>
          <w:t>Zalacznik1.pdf</w:t>
        </w:r>
      </w:hyperlink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objaśnienia do zmian w wieloletniej prognozie finansowej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uchwale nr LXXXVII/1095/23 Rady Miejskiej w Bytomiu z dnia 18 grudnia 2023 r. w sprawie wieloletniej prognozy finansowej miasta Bytomia na lata 2024–2046 w załączniku nr 2 pn. „Wykaz przedsięwzięć wieloletnich”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dodaje się pozycję nr 1.3.2.47 pn. „Modernizacja źródeł ciepła w lokalach mieszkalnych w ramach II edycji programu Ciepłe Mieszkanie w Gminie Bytom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w związku z pozyskaniem środków finansowych oraz planowanym podpisaniem umowy o dofinansowanie projektu w ramach programu priorytetowego ”Ciepłe Mieszkanie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pomiędzy Wojewódzkim Funduszem Ochrony Środowiska i Gospodarki Wodnej w Katowicach a Gminą Bytom. Łączne nakłady finansowe zadania szacuje się w kwocie 5.232.000 zł, z tego na 2024 rok 2.828.500 zł. Celem zadania planowanego do realizacji w latach 2024-2025 w Wydziale Inżynierii Środowiska jest poprawa jakości powietrza oraz zmniejszenie emisji pyłów oraz gazów cieplarnianych poprzez wymianę źródeł ciepła i poprawę efektywności energetycznej w lokalach mieszkalnych znajdujących się w budynkach mieszkalnych wielorodzinnych.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zakresie zadań realizowanych w Miejskim Zarządzie Dróg i Mostów: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 wyniku zakończenia postępowań przetargowych oraz z uwagi na konieczność zabezpieczenia środków finansowych niezbędnych do podpisania umów z wykonawcami, dokonuje się zmian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1.3.2.10 pn. „Budowa chodnika wzdłuż ul. Żołnierskiej wraz z budową chodnika wzdłuż ul. Gombrowicza” poprzez zwiększenie łącznych i planowanych na 2024 rok nakładów finansowych zadania o kwotę 5.510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1.3.2.14 pn. „Przebudowa ulicy Frycza-Modrzewskiego (RFIL)” poprzez zwiększenie łącznych i planowanych na 2024 rok nakładów finansowych zadania o kwotę 63.000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1.1.2.1 pn. „Bytomska Centralna Trasa Północ-Południe BCT N-S jako nowy ciąg drogi wojewódzkiej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poprzez zmniejszenie łącznych i planowanych na 2024 rok nakładów finansowych zadania o kwotę 68.510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oraz zmienia się pozycję: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1.3.1.10 pn. „Letnie i zimowe utrzymanie czystości oraz konserwacja zieleni na terenie Bytomia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. W związku ze złożonym wnioskiem o waloryzację wynagrodzenia umownego oraz koniecznością zapłaty zobowiązania z tego tytułu, zwiększa się łączne nakłady finansowe o kwotę 218.500 zł, w tym w roku bieżącym o 207.400 zł. Jednocześnie, celem zabezpieczenia środków finansowych na realizację zadania w kolejnym roku, planowane na 2024 rok nakłady finansowe w wysokości 10.593.699 zł przesuwa się do roku 2025.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Ponadto, w celu dostosowania planu wydatków projektów realizowanych w Miejskim Zarządzie Dróg i Mostów do zapisów umów o dofinansowanie zadań ze środków zewnętrznych, w tym ze środków Górnośląsko-Zagłębiowskiej Metropolii oraz w ramach Rządowego Funduszu Polski Ład, a także w związku z koniecznością przeprowadzenia postępowania przetargowego na rzeczową realizację inwestycji w ramach poniższych przedsięwzięć dokonuje się następujących zmian: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1.3.2.13 pn. „Przebudowa ul. Nickla wraz ze skrzyżowaniem z ul. Daleką (RFIL)” zmniejsza się łączne i planowane na 2024 rok nakłady finansowe zadania ze środków Górnośląsko-Zagłębiowskiej Metropolii o kwotę 746.422 zł;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1.3.2.18 pn. „Budowa i przebudowa kanalizacji deszczowej w ul. Nickla i Relaksowej (Frenzla) (Polski Ład Edycja 2)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 xml:space="preserve"> zwiększa się łączne nakłady finansowe o kwotę 965.526 zł, w tym w 2024 roku o środki Górnośląsko-Zagłębiowskiej Metropolii w wysokości 677.537 zł oraz w 2025 roku o środki Rządowego Programu Polski Ład w wysokości 287.989 zł. Jednocześnie wydłuża się okres realizacji projektu do roku 2025.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Jednocześnie, w uchwale aktualizuje się wartości limitów zobowiązań (kolumna 14 załącznika nr 2 do uchwały nr LXXXVII/1095/23 Rady Miejskiej w Bytomiu z dnia 18 grudnia 2023 r.) w związku z zawartymi umowami w ramach realizacji przedsięwzięć ujętych w następujących pozycjach: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1.1.1.2 pn. „Praktyki zawodowe uczniów Technikum nr 4 oraz staże zawodowe nauczycieli w europejskich przedsiębiorstwach”;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 nr 1.1.1.4 pn. „Relacja ma MOC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profilaktyka przemocy domowej w Bytomiu”;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1.1.1.5 pn. „Podniesienie jakości kształcenia zawodowego i jakości pracy Technikum nr 4 poprzez zagraniczne praktyki uczniów i staże zawodowe nauczycieli”;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1.1.1.6 pn. „Edukacja szkolna w akcji”;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1.1.1.8 pn. „Staże zawodowe 2023 dla uczniów oraz działania typu job-shadowing dla nauczycieli”; 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1.1.1.10 pn. „Doświadczenie zawodowe szansą na dobry start i rozwój kariery zawodowej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1.3.1.2 pn. „Pokrywanie kosztów utrzymania dzieci, będących mieszkańcami Bytomia, a umieszczonych w rodzinnej pieczy zastępczej na terenie innych powiatów na podstawie porozumień między powiatami”;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1.3.1.3 pn. „Pokrywanie kosztów utrzymania dzieci, będących mieszkańcami Bytomia, a umieszczonych w instytucjonalnej pieczy zastępczej na terenie innych powiatów na podstawie porozumień między powiatami”;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nr 1.3.1.6 pn. „Świadczenia dziennej opieki nad dziećmi z terenu miasta Bytomia w placówkach opiekuńczo-wychowawczych wsparcia dziennego”;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nr 1.3.1.8 pn. „Pokrywanie kosztów wyżywienia i zakwaterowania dzieci z pieczy zastępczej, będących mieszkańcami Bytomia a umieszczonych przez sąd w zakładach opiekuńczo-leczniczych”;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– nr 1.3.1.18 pn. „Program wsparcia rodzin </w:t>
      </w:r>
      <w:r>
        <w:rPr>
          <w:rFonts w:eastAsia="Times New Roman" w:cs="Times New Roman"/>
          <w:szCs w:val="20"/>
        </w:rPr>
        <w:t>„</w:t>
      </w:r>
      <w:r>
        <w:rPr>
          <w:rFonts w:eastAsia="Times New Roman" w:cs="Times New Roman"/>
          <w:szCs w:val="20"/>
        </w:rPr>
        <w:t>Za Życiem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 nr 1.3.1.23 pn. „Realizacja programu polityki zdrowotnej "Dofinansowanie leczenia niepłodności metodą zapłodnienia pozaustrojowego dla mieszkańców Bytomia na lata 2023-2026</w:t>
      </w:r>
      <w:r>
        <w:rPr>
          <w:rFonts w:eastAsia="Times New Roman" w:cs="Times New Roman"/>
          <w:szCs w:val="20"/>
        </w:rPr>
        <w:t>”</w:t>
      </w:r>
      <w:r>
        <w:rPr>
          <w:rFonts w:eastAsia="Times New Roman" w:cs="Times New Roman"/>
          <w:szCs w:val="20"/>
        </w:rPr>
        <w:t>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1.3.1.31 pn. „Zmieniamy się dla Ciebie”;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– nr 1.3.2.1 pn. „Modernizacja budynków – ul. Musialika 1 i 3”.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227"/>
        <w:contextualSpacing w:val="0"/>
        <w:jc w:val="both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Zmiany planu wydatków budżetu miasta na 2024 rok wynikające z § 1 niniejszej uchwały, dokonane zostaną w trybie zarządzenia prezydenta, zgodnie z kompetencjami.</w:t>
      </w:r>
    </w:p>
    <w:sectPr>
      <w:footerReference w:type="default" r:id="rId7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BAC80C1D-C62E-4BEF-8312-65CD22FC89D9.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BAC80C1D-C62E-4BEF-8312-65CD22FC89D9.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BAC80C1D-C62E-4BEF-8312-65CD22FC89D9.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hyperlink" Target="Zalacznik1.pdf" TargetMode="Externa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I/10/24 z dnia 10 maja 2024 r.</dc:title>
  <dc:subject>zmieniająca uchwałę nr LXXXVII/1095/23 Rady Miejskiej w^Bytomiu w^sprawie wieloletniej prognozy finansowej miasta Bytomia na lata 2024^–^2046</dc:subject>
  <dc:creator>masocha</dc:creator>
  <cp:lastModifiedBy>masocha</cp:lastModifiedBy>
  <cp:revision>1</cp:revision>
  <dcterms:created xsi:type="dcterms:W3CDTF">2024-05-10T12:16:24Z</dcterms:created>
  <dcterms:modified xsi:type="dcterms:W3CDTF">2024-05-10T12:16:24Z</dcterms:modified>
  <cp:category>Akt prawny</cp:category>
</cp:coreProperties>
</file>