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I/3/24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10 maja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powołania stałej Komisji Skarg, Wniosków i Petycji Rady Miejskiej 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18b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609) oraz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Statutu Miasta Bytomia – załącznika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LXIV/844/22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października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przyjęcia Statutu Miasta Bytomia (Dz. Urz. Woj. Śl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6796)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Powołuje się stałą Komisję Skarg, Wniosków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Petycji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składzie: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Maciej Bartków;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Maciej Gajos;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Michał Napierała;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Krzysztof Niewiadomski;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Iwona Pakosz;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Kamil Probierz.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Zadaniem Komisji Skarg, Wniosków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Petycji jest przedstawianie Radzie Miejskiej stanowisk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skarg na działania Prezydenta Miasta lub miejskich jednostek organizacyjnych oraz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wniosków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petycji składanych przez mieszkańców.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Przewodniczącego Komisji Skarg, Wniosków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Petycji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wybiera się radnego Krzysztofa Niewiadomskiego.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Wiceprzewodniczącego Komisji Skarg, Wniosków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Petycji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wybiera się radnego Kamila Probierza.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art. 18b ust. 1 ustawy z dnia 8 marca 1990 roku o samorządzie gminnym (Dz. U. z 2024 r. poz. 609) Rada Miejska w Bytomiu ma obowiązek powołania Komisji Skarg, Wniosków i Petycji, która rozpatruje skargi na działania Prezydenta Miasta i gminnych jednostek organizacyjnych oraz wnioski i petycje składane przez obywateli.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skład Komisji wchodzą radni, w tym przedstawiciele wszystkich klubów radnych, z wyjątkiem radnych pełniących funkcje Przewodniczącego i Wiceprzewodniczących Rady.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Zasady i tryb działania Komisji Skarg, Wniosków i Petycji Rady Miejskiej w Bytomiu określa „Regulamin Komisji Skarg, Wniosków i Petycji Rady Miejskiej”, stanowiący załącznik nr 2 do Statutu Miasta Bytomia. Zgodnie z § 2 załącznika nr 2 do Statutu Miasta, Komisja składa się z 6 radnych.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</w:t>
      </w:r>
      <w:r>
        <w:rPr>
          <w:rFonts w:eastAsia="Times New Roman" w:cs="Times New Roman"/>
          <w:szCs w:val="20"/>
        </w:rPr>
        <w:t>§</w:t>
      </w:r>
      <w:r>
        <w:rPr>
          <w:rFonts w:eastAsia="Times New Roman" w:cs="Times New Roman"/>
          <w:szCs w:val="20"/>
        </w:rPr>
        <w:t> 29 ust. 2 Statutu Miasta Bytomia inicjatywy uchwałodawcze w sprawie powołania komisji Rady Miejskiej wraz z propozycjami ich pierwszego składu osobowego, Przewodniczącymi i Wiceprzewodniczącymi oraz zakresem kompetencji są zastrzeżone dla Przewodniczącego Rady Miejskiej.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424FB07B-BB25-4F57-B4B2-85DFF091FF0A.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424FB07B-BB25-4F57-B4B2-85DFF091FF0A.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I/3/24 z dnia 10 maja 2024 r.</dc:title>
  <dc:subject>w sprawie powołania stałej Komisji Skarg, Wniosków i^Petycji Rady Miejskiej w^Bytomiu</dc:subject>
  <dc:creator>masocha</dc:creator>
  <cp:lastModifiedBy>masocha</cp:lastModifiedBy>
  <cp:revision>1</cp:revision>
  <dcterms:created xsi:type="dcterms:W3CDTF">2024-05-10T14:04:28Z</dcterms:created>
  <dcterms:modified xsi:type="dcterms:W3CDTF">2024-05-10T14:04:28Z</dcterms:modified>
  <cp:category>Akt prawny</cp:category>
</cp:coreProperties>
</file>