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LXXXIX/1135/24</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26 lutego 2024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wydania opinii o lokalizacji kasyna gry w Bytomiu</w:t>
      </w:r>
      <w:r>
        <w:rPr>
          <w:rFonts w:ascii="Arial" w:eastAsia="Arial" w:hAnsi="Arial" w:cs="Arial"/>
          <w:b/>
          <w:caps w:val="0"/>
          <w:sz w:val="24"/>
        </w:rPr>
        <w:br/>
      </w:r>
      <w:r>
        <w:rPr>
          <w:rFonts w:ascii="Arial" w:eastAsia="Arial" w:hAnsi="Arial" w:cs="Arial"/>
          <w:b/>
          <w:caps w:val="0"/>
          <w:sz w:val="24"/>
        </w:rPr>
        <w:t>przy ul. Browarnianej 1 i Józefa Jainty 22</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35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listopada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grach hazardowych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227)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Wydaje się pozytywną opinię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lokalizacji kasyna gry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budynku położonym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przy ul. Browarnianej 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Józefa Jainty 22, na rzecz Wintoro sp.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siedzibą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Warszawie, ul. Prosta 68.</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Uchwała podlega przekazaniu Wintoro sp.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o.o.</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Wykonanie uchwały powierza się Przewodniczącemu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4.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Michał Staniszewski</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Zgodnie z art. 32 ust. 1 ustawy z dnia 19 listopada 2009 roku o grach hazardowych na prowadzenie kasyna gry niezbędna jest koncesja, której udziela minister właściwy do spraw finansów publicznych.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Stosownie do przepisu art. 35 pkt 15 przywołanej wyżej ustawy wniosek o udzielenie koncesji na prowadzenie kasyna gry powinien zawierać między innymi pozytywną opinię rady gminy o lokalizacji kasyna. Z treści ww. przepisu wynika w sposób jednoznaczny, iż opinia rady gminy powinna dotyczyć jedynie lokalizacji kasyna gry. Ustawodawca nie sprecyzował przesłanek oceny lokalizacji kasyna gry, pozostawiając to swobodnemu uznaniu organu uprawnionemu do wydania opinii. Swoboda uznania organu może odnosić się jedynie do oceny proponowanego przez wnioskodawcę miejsca usytuowania kasyna gry, natomiast nie może odnosić się do kwestii niezwiązanych z lokalizacją. Pozytywna opinia rady gminy o lokalizacji kasyna gry nie jest dla Ministra Finansów wiążąca.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dniu 31 października 2023 roku Wintoro sp. z o.o</w:t>
      </w:r>
      <w:r>
        <w:rPr>
          <w:rFonts w:eastAsia="Times New Roman" w:cs="Times New Roman"/>
          <w:szCs w:val="20"/>
        </w:rPr>
        <w:t>.</w:t>
      </w:r>
      <w:r>
        <w:rPr>
          <w:rFonts w:eastAsia="Times New Roman" w:cs="Times New Roman"/>
          <w:szCs w:val="20"/>
        </w:rPr>
        <w:t xml:space="preserve"> z siedzibą w Warszawie, ul. Prosta 68</w:t>
      </w:r>
      <w:r>
        <w:rPr>
          <w:rFonts w:eastAsia="Times New Roman" w:cs="Times New Roman"/>
          <w:szCs w:val="20"/>
        </w:rPr>
        <w:t xml:space="preserve"> </w:t>
      </w:r>
      <w:r>
        <w:rPr>
          <w:rFonts w:eastAsia="Times New Roman" w:cs="Times New Roman"/>
          <w:szCs w:val="20"/>
        </w:rPr>
        <w:t>zwróciła się do Rady Miejskiej w Bytomiu z wnioskiem o wydanie pozytywnej opinii o lokalizacji kasyna gry w budynku położonym w Bytomiu przy ul. Browarnianej 1</w:t>
      </w:r>
      <w:r>
        <w:rPr>
          <w:rFonts w:eastAsia="Times New Roman" w:cs="Times New Roman"/>
          <w:szCs w:val="20"/>
        </w:rPr>
        <w:t xml:space="preserve"> </w:t>
      </w:r>
      <w:r>
        <w:rPr>
          <w:rFonts w:eastAsia="Times New Roman" w:cs="Times New Roman"/>
          <w:szCs w:val="20"/>
        </w:rPr>
        <w:t>i Józefa Jainty 22.</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Komisja Komunalna i Porządku Publicznego Rady Miejskiej w Bytomiu po przeprowadzonej dyskusji na posiedzeniu w dniu 22 lutego 2024 roku, w głosowaniu podjęła inicjatywę uchwałodawczą w sprawie wydania pozytywnej opinii o lokalizacji kasyna gry w budynku położonym w Bytomiu przy ul. Browarnianej 1 i Józefa Jainty 22, na rzecz Wintoro sp. z o.o</w:t>
      </w:r>
      <w:r>
        <w:rPr>
          <w:rFonts w:eastAsia="Times New Roman" w:cs="Times New Roman"/>
          <w:szCs w:val="20"/>
        </w:rPr>
        <w:t>.</w:t>
      </w:r>
      <w:r>
        <w:rPr>
          <w:rFonts w:eastAsia="Times New Roman" w:cs="Times New Roman"/>
          <w:szCs w:val="20"/>
        </w:rPr>
        <w:t xml:space="preserve"> z siedzibą w Warszawie, ul. Prosta 68 i wnosi o podjęcie niniejszej uchwały przez Radę Miejską.</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20B52104-47AE-4E0E-97E7-F6F2BA595F89.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20B52104-47AE-4E0E-97E7-F6F2BA595F89.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LXXXIX/1135/24 z dnia 26 lutego 2024 r.</dc:title>
  <dc:subject>w sprawie wydania opinii o^lokalizacji kasyna gry w^Bytomiu
przy ul. Browarnianej 1^i^Józefa Jainty 22</dc:subject>
  <dc:creator>masocha</dc:creator>
  <cp:lastModifiedBy>masocha</cp:lastModifiedBy>
  <cp:revision>1</cp:revision>
  <dcterms:created xsi:type="dcterms:W3CDTF">2024-02-27T11:49:46Z</dcterms:created>
  <dcterms:modified xsi:type="dcterms:W3CDTF">2024-02-27T11:49:46Z</dcterms:modified>
  <cp:category>Akt prawny</cp:category>
</cp:coreProperties>
</file>