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LXXXIX/1126/24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lutego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XXXVIII/585/05 Rady Miejskiej  w Bytomiu w sprawie zasad udzielania dotacji na prace konserwatorskie, restauratorskie lub roboty budowlane przy zabytku wpisanym do rejestru zabytków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ochronie zabytków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zabytkami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XXXVIII/585/05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2005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zasad udzielania dotacji na prace konserwatorskie, restauratorskie lub roboty budowlane przy zabytku wpisanym do rejestru zabytków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po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dodaje się ust. 1a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76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1a.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sytuacji pozyskania środków zewnętrznych, dotacja może być udzielona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do 100% nakładów koniecznych na wykonanie prac konserwatorskich, restauratorskich lub robót budowlanych przy zabytku,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jej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Wprowadzenie zmian w uchwale nr XXXVIII/585/05 Rady Miejskiej w Bytomiu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 sprawie zasad udzielania dotacji na prace konserwatorskie, restauratorskie lub roboty budowlane przy zabytku wpisanym do rejestru zabytków z późn. zm. ma na celu umożliwienie, w sytuacji pozyskania środków zewnętrznych, zwiększenia wysokości dotacji do 100% na nakłady konieczne na wykonanie prac konserwatorskich, restauratorskich lub robót budowlanych przy zabytkach wpisanych indywidualnie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do rejestru zabytków, niebędących własnością miasta.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C53DD4AF-CD92-4B0B-9209-566893CC5458.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C53DD4AF-CD92-4B0B-9209-566893CC5458.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LXXXIX/1126/24 z dnia 26 lutego 2024 r.</dc:title>
  <dc:subject>zmieniająca uchwałę nr XXXVIII/585/05 Rady Miejskiej  w^Bytomiu w^sprawie zasad udzielania dotacji na prace konserwatorskie, restauratorskie lub roboty budowlane przy zabytku wpisanym do rejestru zabytków</dc:subject>
  <dc:creator>masocha</dc:creator>
  <cp:lastModifiedBy>masocha</cp:lastModifiedBy>
  <cp:revision>1</cp:revision>
  <dcterms:created xsi:type="dcterms:W3CDTF">2024-02-27T11:45:39Z</dcterms:created>
  <dcterms:modified xsi:type="dcterms:W3CDTF">2024-02-27T11:45:39Z</dcterms:modified>
  <cp:category>Akt prawny</cp:category>
</cp:coreProperties>
</file>