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LXXXIX/1123/24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62"/>
        <w:gridCol w:w="435"/>
        <w:gridCol w:w="1725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</w:t>
            </w:r>
            <w:r>
              <w:t> </w:t>
            </w:r>
            <w:r>
              <w:t>niewykorzystanych środków pieniężnych na</w:t>
            </w:r>
            <w:r>
              <w:t> </w:t>
            </w:r>
            <w:r>
              <w:t>rachunku bieżącym budżetu, wynikających z</w:t>
            </w:r>
            <w:r>
              <w:t> </w:t>
            </w:r>
            <w:r>
              <w:t>rozliczenia dochodów i wydatków nimi finansowanych związanych ze szczególnymi zasadami wykonywania budżetu określonymi w odrębnych ustawach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595.673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 wynikających z rozliczenia środków określonych w art. 5 ust. 1 pkt 2 ustawy i dotacji na realizację programu, projektu lub zadania finansowego z udziałem tych środków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6.655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21.280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Rozliczenia różne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20.787.263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20.787.263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część oświatowa subwencji ogólnej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20.787.263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Rozliczenia różne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18.665.088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18.665.088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część oświatowa subwencji ogólnej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18.665.088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23.272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23.272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środki pozyskane z innych źródeł na finansowanie zadań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23.272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21.005.509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– Szkoły podstawowe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631.651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631.651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391.143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373.293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17.850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240.508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– Przedszkola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1.947.642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1.947.642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1.947.642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80107 - Świetlice szkolne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80148 – Stołówki szkolne i przedszkolne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24.920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24.920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24.920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24.920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rozdz. 80149 – Realizacja zadań wymagających stosowania specjalnej organizacji nauki i metod pracy dla dzieci w przedszkolach, oddziałach przedszkolnych w szkołach podstawowych i innych formach wychowania przedszkolnego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2.546.612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2.546.612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2.546.612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80150 – Realizacja zadań wymagających stosowania specjalnej organizacji nauki i metod pracy dla dzieci i młodzieży w szkołach podstawowych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188.069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188.069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188.069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15.623.715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15.623.715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15.623.715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15.623.715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272.263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85404 – Wczesne wspomaganie rozwoju dziecka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272.263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272.263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272.263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17.277.071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80102 – Szkoły podstawowe specjalne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4.159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4.159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na programy finansowane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4.159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– Technika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372.480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372.480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na programy finansowane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7.684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364.796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80116 – Szkoły policealne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2.520.610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2.520.610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2.520.610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80117 – Branżowe szkoły I i II stopnia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60.545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60.545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60.545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80120 – Licea ogólnokształcące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342.077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342.077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342.077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80134 – Szkoły zawodowe specjalne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26.054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26.054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na programy finansowane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26.054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80152 – 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i II stopnia i klasach dotychczasowej zasadniczej szkoły zawodowej prowadzonych w branżowych szkołach I stopnia oraz szkołach artystycznych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83.258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83.258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83.258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13.867.888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13.867.888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13.867.888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13.867.888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1.531.078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85403 – Specjalne ośrodki szkolno-wychowawcze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1.531.078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1.531.078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1.531.078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616.953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595.673 zł z tytułu niewykorzystanych w roku ubiegłym środków pieniężnych pozostałych na rachunku bieżącym budżetu miasta, otrzymanych z Funduszu Pomocy w 2022 i 2023 roku z przeznaczeniem na finansowanie zadań określonych w ustawie o pomocy obywatelom Ukrainy w związku z konfliktem zbrojnym na terytorium tego państwa,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21.280 zł z tytułu niewykorzystanych w roku ubiegłym środków pieniężnych pozostałych na rachunku bieżącym budżetu miasta, wynikających z rozliczenia środków otrzymanych z Fundacji Rozwoju Systemu Edukacji w ramach programu Erasmus + na realizację projektu pn.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Edukacja szkolna w akcji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plan o kwotę 6.655 zł z tytułu niewykorzystanych w roku ubiegłym środków pieniężnych pozostałych na rachunku bieżącym budżetu miasta, wynikających z rozliczenia środków otrzymanych z Funduszu Rozwoju Systemu Edukacji w ramach programu Erasmus + na realizację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Aktywni i szczęśliwi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żyć w pełni z niepełnosprawnością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celu dostosowania planu do właściwego podziału w zakresie przychodów i dochodów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 zwiększa się plan o kwotę 20.787.263 zł z tytułu subwencji oświatowej przyznanej miastu w części gminnej zgodnie z pismem Ministra Finansów nr ST3.4750.2.2024 z 7 lutego br. w sprawie przyjętych w ustawie budżetowej na 2024 rok kwot poszczególnych części subwencji ogólnej.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 zwiększa się plan o kwotę 18.665.088 zł z tytułu subwencji oświatowej przyznanej miastu w części powiatowej zgodnie z pismem Ministra Finansów nr ST3.4750.3.2024 z 7 lutego br. w sprawie przyjętych w ustawie budżetowej na 2024 rok kwot poszczególnych części subwencji ogólnej.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łącznie o kwotę 23.272 zł plan środków pozyskanych z Funduszu Rozwoju Systemu Edukacji w ramach programu Erasmus + na dofinansowanie kosztów realizacji w 2024 roku projektów edukacyjnych, z tego projektu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Aktywni i szczęśliwi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żyć w pełni z niepełnosprawnością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10.814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Praktyki zawodowe uczniów Technikum nr 4 oraz staże zawodowe nauczycieli w europejskich przedsiębiorstwach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7.684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Edukacja szkolna w akcji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4.774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br w:type="page"/>
      </w: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plan łącznie o kwotę 21.005.509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łączną kwotę 20.546.546 zł w Wydziale Edukacji,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4.922.831 zł z przeznaczeniem na dofinansowanie kosztów dotacji podmiotowych dla niepublicznych jednostek oświatowych funkcjonujących na terenie miasta w podziale na następujące rozdziały klasyfikacji budżetowej: rozdz. 80101 - 240.508 zł, rozdz. 80104 - 1.947.642 zł, rozdz. 80149 - 2.546.612 zł, rozdz. 80150 - 188.069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15.623.715 zł w celu dofinansowania kosztów wynagrodzeń nauczycieli zatrudnionych w bytomskich placówkach oświatowych (rozdz. 80195),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łączną kwotę 458.963 zł w szkołach podstawowych w celu dofinansowania kosztów realizacji dodatkowych zadań oświatowych związanych z kształceniem, wychowaniem i opieką nad dziećmi i uczniami będącymi obywatelami Ukrainy, z tego: w Szkole Podstawowej nr 3 o kwotę 366.053 zł (w tym w: rozdz. 80101 - 298.233 zł, rozdz. 80107 - 42.900 zł i rozdz. 80148 - 24.920 zł) oraz w Szkole Podstawowej nr 4 o kwotę 92.910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854, rozdz. 85404 zwiększa się o kwotę 272.263 zł plan w Wydziale Edukacji z przeznaczeniem na dofinansowanie kosztów dotacji podmiotowej dla niepublicznych jednostek oświatowych realizujących zadania  z zakresu wczesnego wspomagania rozwoju dziecka.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plan łącznie o kwotę 17.277.071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 kwotę 17.239.174 zł w Wydziale Edukacji,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3.371.286 zł z przeznaczeniem na dofinansowanie kosztów dotacji podmiotowych dla niepublicznych jednostek oświatowych funkcjonujących na terenie miasta  w podziale na następujące rozdziały klasyfikacji budżetowej: rozdz. 80115 - 364.796 zł, rozdz. 80116 - 2.520.610 zł, rozdz. 80117 - 60.545 zł, rozdz. 80120 - 342.077 zł i rozdz. 80152 - 83.258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13.867.888 zł w celu dofinansowania kosztów wynagrodzeń nauczycieli zatrudnionych w bytomskich placówkach oświatowych, w tym o kwotę 105.164 zł w ramach realizacji dodatkowych zadań oświatowych związanych z kształceniem, wychowaniem i opieką nad dziećmi i uczniami będącymi obywatelami Ukrainy (rozdz.80195),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łączną kwotę 37.897 zł w szkołach ponadpodstawowych w celu dofinansowania kosztów  realizacji projektów edukacyjnych finansowanych ze środków Fundacji Rozwoju Systemu Edukacji w ramach programu Erasmus +, z tego projektu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Aktywni i szczęśliwi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żyć w pełni z niepełnosprawnością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Zespole Szkół Specjalnych nr 3 w kwocie 4.159 zł (rozdz. 80102),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Praktyki zawodowe uczniów Technikum nr 4 oraz staże zawodowe nauczycieli w europejskich przedsiębiorstwach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Technikum nr 4 w kwocie 7.684 zł (rozdz. 80115),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Edukacja szkolna w akcji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Branżowej Szkole I stopnia nr 8 Specjalnej w kwocie 26.054 zł (rozdz. 80134);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854, rozdz. 85403 zwiększa się o kwotę 1.531.078 zł plan w Wydziale Edukacji z przeznaczeniem na dofinansowanie kosztów dotacji podmiotowej dla niepublicznych ośrodków szkolno-wychowawczych funkcjonujących na terenie miasta.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B7888964-B8F1-4867-BC6C-D889D183F658.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B7888964-B8F1-4867-BC6C-D889D183F658.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LXXXIX/1123/24 z dnia 26 lutego 2024 r.</dc:title>
  <dc:subject>zmieniająca uchwałę budżetową miasta Bytomia na 2024^rok</dc:subject>
  <dc:creator>masocha</dc:creator>
  <cp:lastModifiedBy>masocha</cp:lastModifiedBy>
  <cp:revision>1</cp:revision>
  <dcterms:created xsi:type="dcterms:W3CDTF">2024-02-27T11:43:19Z</dcterms:created>
  <dcterms:modified xsi:type="dcterms:W3CDTF">2024-02-27T11:43:19Z</dcterms:modified>
  <cp:category>Akt prawny</cp:category>
</cp:coreProperties>
</file>