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0F9" w:rsidRPr="009F6E60" w:rsidRDefault="00AB40F9" w:rsidP="00BE22AD">
      <w:pPr>
        <w:spacing w:after="0"/>
        <w:jc w:val="center"/>
        <w:rPr>
          <w:rFonts w:ascii="Arial" w:hAnsi="Arial" w:cs="Arial"/>
          <w:b/>
        </w:rPr>
      </w:pPr>
      <w:r w:rsidRPr="009F6E60">
        <w:rPr>
          <w:rFonts w:ascii="Arial" w:hAnsi="Arial" w:cs="Arial"/>
          <w:b/>
        </w:rPr>
        <w:t>Uchwała nr 01/02/NZW/202</w:t>
      </w:r>
      <w:r w:rsidR="007A1A79" w:rsidRPr="009F6E60">
        <w:rPr>
          <w:rFonts w:ascii="Arial" w:hAnsi="Arial" w:cs="Arial"/>
          <w:b/>
        </w:rPr>
        <w:t>4</w:t>
      </w:r>
      <w:r w:rsidRPr="009F6E60">
        <w:rPr>
          <w:rFonts w:ascii="Arial" w:hAnsi="Arial" w:cs="Arial"/>
          <w:b/>
        </w:rPr>
        <w:br/>
      </w:r>
      <w:r w:rsidRPr="00AB40F9">
        <w:rPr>
          <w:rFonts w:ascii="Arial" w:hAnsi="Arial" w:cs="Arial"/>
          <w:b/>
          <w:bCs/>
        </w:rPr>
        <w:t>Nadzwyczajnego Zgromadzenia Wspólników</w:t>
      </w:r>
      <w:r w:rsidRPr="00AB40F9">
        <w:rPr>
          <w:rFonts w:ascii="Arial" w:hAnsi="Arial" w:cs="Arial"/>
          <w:b/>
          <w:bCs/>
        </w:rPr>
        <w:br/>
        <w:t>Spółki Bytomski Sport Polonia Bytom Spółka z ograniczoną odpowiedzialnością</w:t>
      </w:r>
      <w:r>
        <w:rPr>
          <w:rFonts w:ascii="Arial" w:hAnsi="Arial" w:cs="Arial"/>
          <w:b/>
          <w:bCs/>
        </w:rPr>
        <w:br/>
        <w:t>z siedzibą w Bytomiu</w:t>
      </w:r>
      <w:r w:rsidRPr="00AB40F9">
        <w:rPr>
          <w:rFonts w:ascii="Arial" w:hAnsi="Arial" w:cs="Arial"/>
          <w:b/>
          <w:bCs/>
        </w:rPr>
        <w:br/>
      </w:r>
      <w:r w:rsidRPr="009F6E60">
        <w:rPr>
          <w:rFonts w:ascii="Arial" w:hAnsi="Arial" w:cs="Arial"/>
          <w:b/>
          <w:bCs/>
        </w:rPr>
        <w:t xml:space="preserve">z dnia </w:t>
      </w:r>
      <w:r w:rsidR="009F6E60" w:rsidRPr="009F6E60">
        <w:rPr>
          <w:rFonts w:ascii="Arial" w:hAnsi="Arial" w:cs="Arial"/>
          <w:b/>
          <w:bCs/>
        </w:rPr>
        <w:t>19</w:t>
      </w:r>
      <w:r w:rsidRPr="009F6E60">
        <w:rPr>
          <w:rFonts w:ascii="Arial" w:hAnsi="Arial" w:cs="Arial"/>
          <w:b/>
          <w:bCs/>
        </w:rPr>
        <w:t xml:space="preserve"> lutego 202</w:t>
      </w:r>
      <w:r w:rsidR="007A1A79" w:rsidRPr="009F6E60">
        <w:rPr>
          <w:rFonts w:ascii="Arial" w:hAnsi="Arial" w:cs="Arial"/>
          <w:b/>
          <w:bCs/>
        </w:rPr>
        <w:t>4</w:t>
      </w:r>
      <w:r w:rsidRPr="009F6E60">
        <w:rPr>
          <w:rFonts w:ascii="Arial" w:hAnsi="Arial" w:cs="Arial"/>
          <w:b/>
          <w:bCs/>
        </w:rPr>
        <w:t xml:space="preserve"> r.</w:t>
      </w:r>
    </w:p>
    <w:p w:rsidR="00BE22AD" w:rsidRDefault="00BE22AD" w:rsidP="00BE22AD">
      <w:pPr>
        <w:spacing w:after="0"/>
        <w:rPr>
          <w:rFonts w:ascii="Arial" w:hAnsi="Arial" w:cs="Arial"/>
          <w:b/>
        </w:rPr>
      </w:pPr>
    </w:p>
    <w:p w:rsidR="001A6CA2" w:rsidRPr="001A6CA2" w:rsidRDefault="00FF5DD2" w:rsidP="00BE22AD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 sprawie zmiany uchwały nr 01/02/NZW/2022 </w:t>
      </w:r>
      <w:r w:rsidRPr="00FF5DD2">
        <w:rPr>
          <w:rFonts w:ascii="Arial" w:hAnsi="Arial" w:cs="Arial"/>
          <w:b/>
          <w:bCs/>
        </w:rPr>
        <w:t>Nadzwyczajnego Zgromadzenia Wspólników</w:t>
      </w:r>
      <w:r>
        <w:rPr>
          <w:rFonts w:ascii="Arial" w:hAnsi="Arial" w:cs="Arial"/>
          <w:b/>
          <w:bCs/>
        </w:rPr>
        <w:t xml:space="preserve"> </w:t>
      </w:r>
      <w:r w:rsidRPr="00FF5DD2">
        <w:rPr>
          <w:rFonts w:ascii="Arial" w:hAnsi="Arial" w:cs="Arial"/>
          <w:b/>
          <w:bCs/>
        </w:rPr>
        <w:t>Spółki Bytomski Sport Polonia Bytom Spółka z ograniczoną odpowiedzialnością</w:t>
      </w:r>
      <w:r>
        <w:rPr>
          <w:rFonts w:ascii="Arial" w:hAnsi="Arial" w:cs="Arial"/>
          <w:b/>
          <w:bCs/>
        </w:rPr>
        <w:t xml:space="preserve"> </w:t>
      </w:r>
      <w:r w:rsidRPr="00FF5DD2">
        <w:rPr>
          <w:rFonts w:ascii="Arial" w:hAnsi="Arial" w:cs="Arial"/>
          <w:b/>
          <w:bCs/>
        </w:rPr>
        <w:t>z siedzibą w Bytomiu</w:t>
      </w:r>
      <w:r>
        <w:rPr>
          <w:rFonts w:ascii="Arial" w:hAnsi="Arial" w:cs="Arial"/>
          <w:b/>
          <w:bCs/>
        </w:rPr>
        <w:t xml:space="preserve"> </w:t>
      </w:r>
      <w:r w:rsidRPr="00FF5DD2">
        <w:rPr>
          <w:rFonts w:ascii="Arial" w:hAnsi="Arial" w:cs="Arial"/>
          <w:b/>
          <w:bCs/>
        </w:rPr>
        <w:t xml:space="preserve">z dnia </w:t>
      </w:r>
      <w:r>
        <w:rPr>
          <w:rFonts w:ascii="Arial" w:hAnsi="Arial" w:cs="Arial"/>
          <w:b/>
          <w:bCs/>
        </w:rPr>
        <w:t>4</w:t>
      </w:r>
      <w:r w:rsidRPr="00FF5DD2">
        <w:rPr>
          <w:rFonts w:ascii="Arial" w:hAnsi="Arial" w:cs="Arial"/>
          <w:b/>
          <w:bCs/>
        </w:rPr>
        <w:t xml:space="preserve"> lutego 202</w:t>
      </w:r>
      <w:r>
        <w:rPr>
          <w:rFonts w:ascii="Arial" w:hAnsi="Arial" w:cs="Arial"/>
          <w:b/>
          <w:bCs/>
        </w:rPr>
        <w:t>2</w:t>
      </w:r>
      <w:r w:rsidRPr="00FF5DD2">
        <w:rPr>
          <w:rFonts w:ascii="Arial" w:hAnsi="Arial" w:cs="Arial"/>
          <w:b/>
          <w:bCs/>
        </w:rPr>
        <w:t xml:space="preserve"> r.</w:t>
      </w:r>
      <w:r>
        <w:rPr>
          <w:rFonts w:ascii="Arial" w:hAnsi="Arial" w:cs="Arial"/>
          <w:b/>
          <w:bCs/>
        </w:rPr>
        <w:t xml:space="preserve"> </w:t>
      </w:r>
      <w:r w:rsidR="001A6CA2" w:rsidRPr="001A6CA2">
        <w:rPr>
          <w:rFonts w:ascii="Arial" w:hAnsi="Arial" w:cs="Arial"/>
          <w:b/>
        </w:rPr>
        <w:t>w sprawie zasad kształtowania wynagrodzeń Członków Zarządu</w:t>
      </w:r>
      <w:r w:rsidR="00AB40F9">
        <w:rPr>
          <w:rFonts w:ascii="Arial" w:hAnsi="Arial" w:cs="Arial"/>
          <w:b/>
        </w:rPr>
        <w:t xml:space="preserve"> </w:t>
      </w:r>
      <w:r w:rsidR="00AB40F9" w:rsidRPr="00AB40F9">
        <w:rPr>
          <w:rFonts w:ascii="Arial" w:hAnsi="Arial" w:cs="Arial"/>
          <w:b/>
          <w:bCs/>
        </w:rPr>
        <w:t>Bytomski</w:t>
      </w:r>
      <w:r w:rsidR="00AB40F9">
        <w:rPr>
          <w:rFonts w:ascii="Arial" w:hAnsi="Arial" w:cs="Arial"/>
          <w:b/>
          <w:bCs/>
        </w:rPr>
        <w:t>ego</w:t>
      </w:r>
      <w:r w:rsidR="00AB40F9" w:rsidRPr="00AB40F9">
        <w:rPr>
          <w:rFonts w:ascii="Arial" w:hAnsi="Arial" w:cs="Arial"/>
          <w:b/>
          <w:bCs/>
        </w:rPr>
        <w:t xml:space="preserve"> Sport</w:t>
      </w:r>
      <w:r w:rsidR="00AB40F9">
        <w:rPr>
          <w:rFonts w:ascii="Arial" w:hAnsi="Arial" w:cs="Arial"/>
          <w:b/>
          <w:bCs/>
        </w:rPr>
        <w:t>u</w:t>
      </w:r>
      <w:r w:rsidR="00AB40F9" w:rsidRPr="00AB40F9">
        <w:rPr>
          <w:rFonts w:ascii="Arial" w:hAnsi="Arial" w:cs="Arial"/>
          <w:b/>
          <w:bCs/>
        </w:rPr>
        <w:t xml:space="preserve"> Poloni</w:t>
      </w:r>
      <w:r w:rsidR="00AB40F9">
        <w:rPr>
          <w:rFonts w:ascii="Arial" w:hAnsi="Arial" w:cs="Arial"/>
          <w:b/>
          <w:bCs/>
        </w:rPr>
        <w:t>i</w:t>
      </w:r>
      <w:r w:rsidR="00AB40F9" w:rsidRPr="00AB40F9">
        <w:rPr>
          <w:rFonts w:ascii="Arial" w:hAnsi="Arial" w:cs="Arial"/>
          <w:b/>
          <w:bCs/>
        </w:rPr>
        <w:t xml:space="preserve"> Bytom Spółk</w:t>
      </w:r>
      <w:r w:rsidR="00AB40F9">
        <w:rPr>
          <w:rFonts w:ascii="Arial" w:hAnsi="Arial" w:cs="Arial"/>
          <w:b/>
          <w:bCs/>
        </w:rPr>
        <w:t>i</w:t>
      </w:r>
      <w:r w:rsidR="00AB40F9" w:rsidRPr="00AB40F9">
        <w:rPr>
          <w:rFonts w:ascii="Arial" w:hAnsi="Arial" w:cs="Arial"/>
          <w:b/>
          <w:bCs/>
        </w:rPr>
        <w:t xml:space="preserve"> z ograniczoną odpowiedzialnością</w:t>
      </w:r>
    </w:p>
    <w:p w:rsidR="00BE22AD" w:rsidRDefault="00BE22AD" w:rsidP="00BE22AD">
      <w:pPr>
        <w:spacing w:after="0"/>
        <w:rPr>
          <w:rFonts w:ascii="Arial" w:hAnsi="Arial" w:cs="Arial"/>
        </w:rPr>
      </w:pPr>
    </w:p>
    <w:p w:rsidR="001A6CA2" w:rsidRDefault="00DB085D" w:rsidP="00BE22A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Działając na podstawie</w:t>
      </w:r>
      <w:r w:rsidR="007A1A79">
        <w:rPr>
          <w:rFonts w:ascii="Arial" w:hAnsi="Arial" w:cs="Arial"/>
        </w:rPr>
        <w:t xml:space="preserve"> art. 17 ust. 1 </w:t>
      </w:r>
      <w:proofErr w:type="spellStart"/>
      <w:r w:rsidR="007A1A79">
        <w:rPr>
          <w:rFonts w:ascii="Arial" w:hAnsi="Arial" w:cs="Arial"/>
        </w:rPr>
        <w:t>pkt</w:t>
      </w:r>
      <w:proofErr w:type="spellEnd"/>
      <w:r w:rsidR="007A1A79">
        <w:rPr>
          <w:rFonts w:ascii="Arial" w:hAnsi="Arial" w:cs="Arial"/>
        </w:rPr>
        <w:t xml:space="preserve"> 15</w:t>
      </w:r>
      <w:r w:rsidR="00E84366">
        <w:rPr>
          <w:rFonts w:ascii="Arial" w:hAnsi="Arial" w:cs="Arial"/>
        </w:rPr>
        <w:t xml:space="preserve"> </w:t>
      </w:r>
      <w:r w:rsidR="00E84366" w:rsidRPr="00E84366">
        <w:rPr>
          <w:rFonts w:ascii="Arial" w:hAnsi="Arial" w:cs="Arial"/>
        </w:rPr>
        <w:t>Aktu Założycielskiego Spółki</w:t>
      </w:r>
      <w:r w:rsidR="007A1A79">
        <w:rPr>
          <w:rFonts w:ascii="Arial" w:hAnsi="Arial" w:cs="Arial"/>
        </w:rPr>
        <w:t>, w związku z</w:t>
      </w:r>
      <w:r>
        <w:rPr>
          <w:rFonts w:ascii="Arial" w:hAnsi="Arial" w:cs="Arial"/>
        </w:rPr>
        <w:t xml:space="preserve"> art. </w:t>
      </w:r>
      <w:r w:rsidR="00A937C2">
        <w:rPr>
          <w:rFonts w:ascii="Arial" w:hAnsi="Arial" w:cs="Arial"/>
        </w:rPr>
        <w:t>4</w:t>
      </w:r>
      <w:r w:rsidR="00F8097F">
        <w:rPr>
          <w:rFonts w:ascii="Arial" w:hAnsi="Arial" w:cs="Arial"/>
        </w:rPr>
        <w:t xml:space="preserve"> ust. 2</w:t>
      </w:r>
      <w:r w:rsidR="00A937C2">
        <w:rPr>
          <w:rFonts w:ascii="Arial" w:hAnsi="Arial" w:cs="Arial"/>
        </w:rPr>
        <w:t xml:space="preserve"> </w:t>
      </w:r>
      <w:r w:rsidR="00AB40F9">
        <w:rPr>
          <w:rFonts w:ascii="Arial" w:hAnsi="Arial" w:cs="Arial"/>
        </w:rPr>
        <w:t>ustawy z dnia 9 </w:t>
      </w:r>
      <w:r>
        <w:rPr>
          <w:rFonts w:ascii="Arial" w:hAnsi="Arial" w:cs="Arial"/>
        </w:rPr>
        <w:t>czerwca 2016 r. o zasadach kształtowania wynagrodzeń osób kierujących niektórymi spółkami (</w:t>
      </w:r>
      <w:r w:rsidRPr="00DB085D">
        <w:rPr>
          <w:rFonts w:ascii="Arial" w:hAnsi="Arial" w:cs="Arial"/>
        </w:rPr>
        <w:t>Dz.</w:t>
      </w:r>
      <w:r w:rsidR="007A1A79">
        <w:rPr>
          <w:rFonts w:ascii="Arial" w:hAnsi="Arial" w:cs="Arial"/>
        </w:rPr>
        <w:t xml:space="preserve"> </w:t>
      </w:r>
      <w:r w:rsidRPr="00DB085D">
        <w:rPr>
          <w:rFonts w:ascii="Arial" w:hAnsi="Arial" w:cs="Arial"/>
        </w:rPr>
        <w:t>U.</w:t>
      </w:r>
      <w:r w:rsidR="007A1A79">
        <w:rPr>
          <w:rFonts w:ascii="Arial" w:hAnsi="Arial" w:cs="Arial"/>
        </w:rPr>
        <w:t xml:space="preserve"> z </w:t>
      </w:r>
      <w:r w:rsidRPr="00DB085D">
        <w:rPr>
          <w:rFonts w:ascii="Arial" w:hAnsi="Arial" w:cs="Arial"/>
        </w:rPr>
        <w:t>2020</w:t>
      </w:r>
      <w:r w:rsidR="007A1A79">
        <w:rPr>
          <w:rFonts w:ascii="Arial" w:hAnsi="Arial" w:cs="Arial"/>
        </w:rPr>
        <w:t xml:space="preserve"> r</w:t>
      </w:r>
      <w:r w:rsidRPr="00DB085D">
        <w:rPr>
          <w:rFonts w:ascii="Arial" w:hAnsi="Arial" w:cs="Arial"/>
        </w:rPr>
        <w:t>.</w:t>
      </w:r>
      <w:r w:rsidR="007A1A79">
        <w:rPr>
          <w:rFonts w:ascii="Arial" w:hAnsi="Arial" w:cs="Arial"/>
        </w:rPr>
        <w:t xml:space="preserve"> poz. </w:t>
      </w:r>
      <w:r w:rsidRPr="00DB085D">
        <w:rPr>
          <w:rFonts w:ascii="Arial" w:hAnsi="Arial" w:cs="Arial"/>
        </w:rPr>
        <w:t>1907</w:t>
      </w:r>
      <w:r>
        <w:rPr>
          <w:rFonts w:ascii="Arial" w:hAnsi="Arial" w:cs="Arial"/>
        </w:rPr>
        <w:t xml:space="preserve">) Nadzwyczajne Zgromadzenie </w:t>
      </w:r>
      <w:r w:rsidRPr="00DB085D">
        <w:rPr>
          <w:rFonts w:ascii="Arial" w:hAnsi="Arial" w:cs="Arial"/>
        </w:rPr>
        <w:t xml:space="preserve">Wspólników </w:t>
      </w:r>
      <w:r w:rsidR="00E84366">
        <w:rPr>
          <w:rFonts w:ascii="Arial" w:hAnsi="Arial" w:cs="Arial"/>
        </w:rPr>
        <w:t>Spółki</w:t>
      </w:r>
      <w:r>
        <w:rPr>
          <w:rFonts w:ascii="Arial" w:hAnsi="Arial" w:cs="Arial"/>
        </w:rPr>
        <w:t xml:space="preserve"> uchwala, co następuje:</w:t>
      </w:r>
    </w:p>
    <w:p w:rsidR="00BE22AD" w:rsidRDefault="00BE22AD" w:rsidP="00BE22AD">
      <w:pPr>
        <w:spacing w:after="0"/>
        <w:rPr>
          <w:rFonts w:ascii="Arial" w:hAnsi="Arial" w:cs="Arial"/>
        </w:rPr>
      </w:pPr>
    </w:p>
    <w:p w:rsidR="00DB085D" w:rsidRDefault="00DB085D" w:rsidP="00BE22AD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§ 1</w:t>
      </w:r>
    </w:p>
    <w:p w:rsidR="00DB085D" w:rsidRDefault="00A937C2" w:rsidP="00BE22AD">
      <w:pPr>
        <w:spacing w:after="0"/>
        <w:rPr>
          <w:rFonts w:ascii="Arial" w:hAnsi="Arial" w:cs="Arial"/>
        </w:rPr>
      </w:pPr>
      <w:r w:rsidRPr="00A937C2">
        <w:rPr>
          <w:rFonts w:ascii="Arial" w:hAnsi="Arial" w:cs="Arial"/>
        </w:rPr>
        <w:t xml:space="preserve">W uchwale nr 01/02/NZW/2022 </w:t>
      </w:r>
      <w:r w:rsidRPr="00A937C2">
        <w:rPr>
          <w:rFonts w:ascii="Arial" w:hAnsi="Arial" w:cs="Arial"/>
          <w:bCs/>
        </w:rPr>
        <w:t>Nadzwyczajnego Zgromadzenia Wspólników Spółki Bytomski Sport Polonia Bytom Spółka z ograniczoną odpowiedzialnością z </w:t>
      </w:r>
      <w:r>
        <w:rPr>
          <w:rFonts w:ascii="Arial" w:hAnsi="Arial" w:cs="Arial"/>
          <w:bCs/>
        </w:rPr>
        <w:t>siedzibą w </w:t>
      </w:r>
      <w:r w:rsidRPr="00A937C2">
        <w:rPr>
          <w:rFonts w:ascii="Arial" w:hAnsi="Arial" w:cs="Arial"/>
          <w:bCs/>
        </w:rPr>
        <w:t xml:space="preserve">Bytomiu z dnia 4 lutego 2022 r. </w:t>
      </w:r>
      <w:r>
        <w:rPr>
          <w:rFonts w:ascii="Arial" w:hAnsi="Arial" w:cs="Arial"/>
        </w:rPr>
        <w:t xml:space="preserve">§ 2 ust 2 otrzymuje brzmienie: </w:t>
      </w:r>
      <w:r w:rsidRPr="00A937C2">
        <w:rPr>
          <w:rFonts w:ascii="Arial" w:hAnsi="Arial" w:cs="Arial"/>
          <w:i/>
        </w:rPr>
        <w:t xml:space="preserve">Kwota Wynagrodzenia Stałego Członka Zarządu zostanie ustalona przez Radę Nadzorczą, z zastrzeżeniem, że na dzień podjęcia niniejszej uchwały wysokość miesięcznego Wynagrodzenia Stałego dla poszczególnych Członków Zarządu zostanie określona w przedziale mieszczącym się od </w:t>
      </w:r>
      <w:r>
        <w:rPr>
          <w:rFonts w:ascii="Arial" w:hAnsi="Arial" w:cs="Arial"/>
          <w:i/>
        </w:rPr>
        <w:t>2</w:t>
      </w:r>
      <w:r w:rsidRPr="00A937C2">
        <w:rPr>
          <w:rFonts w:ascii="Arial" w:hAnsi="Arial" w:cs="Arial"/>
          <w:i/>
        </w:rPr>
        <w:t xml:space="preserve"> do </w:t>
      </w:r>
      <w:r>
        <w:rPr>
          <w:rFonts w:ascii="Arial" w:hAnsi="Arial" w:cs="Arial"/>
          <w:i/>
        </w:rPr>
        <w:t>4</w:t>
      </w:r>
      <w:r w:rsidRPr="00A937C2">
        <w:rPr>
          <w:rFonts w:ascii="Arial" w:hAnsi="Arial" w:cs="Arial"/>
          <w:i/>
        </w:rPr>
        <w:t xml:space="preserve">-krotności podstawy wymiaru określonego w art. 1 ust. 3 </w:t>
      </w:r>
      <w:proofErr w:type="spellStart"/>
      <w:r w:rsidRPr="00A937C2">
        <w:rPr>
          <w:rFonts w:ascii="Arial" w:hAnsi="Arial" w:cs="Arial"/>
          <w:i/>
        </w:rPr>
        <w:t>pkt</w:t>
      </w:r>
      <w:proofErr w:type="spellEnd"/>
      <w:r w:rsidRPr="00A937C2">
        <w:rPr>
          <w:rFonts w:ascii="Arial" w:hAnsi="Arial" w:cs="Arial"/>
          <w:i/>
        </w:rPr>
        <w:t xml:space="preserve"> 11 Ustawy</w:t>
      </w:r>
      <w:r w:rsidRPr="00471C73">
        <w:rPr>
          <w:rFonts w:ascii="Arial" w:hAnsi="Arial" w:cs="Arial"/>
        </w:rPr>
        <w:t>.</w:t>
      </w:r>
    </w:p>
    <w:p w:rsidR="00BE22AD" w:rsidRDefault="00BE22AD" w:rsidP="00BE22AD">
      <w:pPr>
        <w:spacing w:after="0"/>
        <w:rPr>
          <w:rFonts w:ascii="Arial" w:hAnsi="Arial" w:cs="Arial"/>
        </w:rPr>
      </w:pPr>
    </w:p>
    <w:p w:rsidR="00922B36" w:rsidRDefault="00BE22AD" w:rsidP="00BE22AD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§ 2</w:t>
      </w:r>
    </w:p>
    <w:p w:rsidR="00922B36" w:rsidRDefault="00922B36" w:rsidP="00BE22AD">
      <w:pPr>
        <w:spacing w:after="0"/>
        <w:rPr>
          <w:rFonts w:ascii="Arial" w:hAnsi="Arial" w:cs="Arial"/>
        </w:rPr>
      </w:pPr>
      <w:r w:rsidRPr="00330093">
        <w:rPr>
          <w:rFonts w:ascii="Arial" w:hAnsi="Arial" w:cs="Arial"/>
        </w:rPr>
        <w:t>Uchwała wchodzi w życie z dniem podjęcia</w:t>
      </w:r>
      <w:r w:rsidR="00517AD2" w:rsidRPr="00330093">
        <w:rPr>
          <w:rFonts w:ascii="Arial" w:hAnsi="Arial" w:cs="Arial"/>
        </w:rPr>
        <w:t>.</w:t>
      </w:r>
    </w:p>
    <w:p w:rsidR="009F6E60" w:rsidRDefault="009F6E60" w:rsidP="00BE22AD">
      <w:pPr>
        <w:spacing w:after="0"/>
        <w:rPr>
          <w:rFonts w:ascii="Arial" w:hAnsi="Arial" w:cs="Arial"/>
        </w:rPr>
      </w:pPr>
    </w:p>
    <w:p w:rsidR="009F6E60" w:rsidRDefault="009F6E60" w:rsidP="00BE22AD">
      <w:pPr>
        <w:spacing w:after="0"/>
        <w:rPr>
          <w:rFonts w:ascii="Arial" w:hAnsi="Arial" w:cs="Arial"/>
        </w:rPr>
      </w:pPr>
    </w:p>
    <w:p w:rsidR="009F6E60" w:rsidRPr="00D27C71" w:rsidRDefault="009F6E60" w:rsidP="009F6E60">
      <w:pPr>
        <w:spacing w:after="0"/>
        <w:rPr>
          <w:rFonts w:ascii="Arial" w:hAnsi="Arial" w:cs="Arial"/>
          <w:i/>
        </w:rPr>
      </w:pPr>
      <w:bookmarkStart w:id="0" w:name="_GoBack"/>
      <w:bookmarkEnd w:id="0"/>
      <w:r w:rsidRPr="00D27C71">
        <w:rPr>
          <w:rFonts w:ascii="Arial" w:hAnsi="Arial" w:cs="Arial"/>
          <w:i/>
        </w:rPr>
        <w:t>W głosowaniu jawnym za uchwałą oddano następujące głosy:</w:t>
      </w:r>
    </w:p>
    <w:p w:rsidR="009F6E60" w:rsidRPr="00D27C71" w:rsidRDefault="009F6E60" w:rsidP="009F6E60">
      <w:pPr>
        <w:spacing w:after="0"/>
        <w:rPr>
          <w:rFonts w:ascii="Arial" w:hAnsi="Arial" w:cs="Arial"/>
          <w:i/>
        </w:rPr>
      </w:pPr>
      <w:r w:rsidRPr="00D27C71">
        <w:rPr>
          <w:rFonts w:ascii="Arial" w:hAnsi="Arial" w:cs="Arial"/>
          <w:i/>
        </w:rPr>
        <w:t>724</w:t>
      </w:r>
      <w:r w:rsidR="00D27C71">
        <w:rPr>
          <w:rFonts w:ascii="Arial" w:hAnsi="Arial" w:cs="Arial"/>
          <w:i/>
        </w:rPr>
        <w:t> 159</w:t>
      </w:r>
      <w:r w:rsidR="00D27C71">
        <w:rPr>
          <w:rFonts w:ascii="Arial" w:hAnsi="Arial" w:cs="Arial"/>
          <w:i/>
        </w:rPr>
        <w:tab/>
      </w:r>
      <w:r w:rsidRPr="00D27C71">
        <w:rPr>
          <w:rFonts w:ascii="Arial" w:hAnsi="Arial" w:cs="Arial"/>
          <w:i/>
        </w:rPr>
        <w:t>głosów „za”;</w:t>
      </w:r>
    </w:p>
    <w:p w:rsidR="009F6E60" w:rsidRPr="00D27C71" w:rsidRDefault="009F6E60" w:rsidP="009F6E60">
      <w:pPr>
        <w:spacing w:after="0"/>
        <w:rPr>
          <w:rFonts w:ascii="Arial" w:hAnsi="Arial" w:cs="Arial"/>
          <w:i/>
        </w:rPr>
      </w:pPr>
      <w:r w:rsidRPr="00D27C71">
        <w:rPr>
          <w:rFonts w:ascii="Arial" w:hAnsi="Arial" w:cs="Arial"/>
          <w:i/>
        </w:rPr>
        <w:t>0</w:t>
      </w:r>
      <w:r w:rsidR="00D27C71" w:rsidRPr="00D27C71">
        <w:rPr>
          <w:rFonts w:ascii="Arial" w:hAnsi="Arial" w:cs="Arial"/>
          <w:i/>
        </w:rPr>
        <w:tab/>
      </w:r>
      <w:r w:rsidR="00D27C71">
        <w:rPr>
          <w:rFonts w:ascii="Arial" w:hAnsi="Arial" w:cs="Arial"/>
          <w:i/>
        </w:rPr>
        <w:tab/>
      </w:r>
      <w:r w:rsidRPr="00D27C71">
        <w:rPr>
          <w:rFonts w:ascii="Arial" w:hAnsi="Arial" w:cs="Arial"/>
          <w:i/>
        </w:rPr>
        <w:t>głosów „wstrzymujących się”;</w:t>
      </w:r>
    </w:p>
    <w:p w:rsidR="00922B36" w:rsidRPr="00D27C71" w:rsidRDefault="009F6E60" w:rsidP="009F6E60">
      <w:pPr>
        <w:spacing w:after="0"/>
        <w:rPr>
          <w:rFonts w:ascii="Arial" w:hAnsi="Arial" w:cs="Arial"/>
          <w:i/>
        </w:rPr>
      </w:pPr>
      <w:r w:rsidRPr="00D27C71">
        <w:rPr>
          <w:rFonts w:ascii="Arial" w:hAnsi="Arial" w:cs="Arial"/>
          <w:i/>
        </w:rPr>
        <w:t>0</w:t>
      </w:r>
      <w:r w:rsidRPr="00D27C71">
        <w:rPr>
          <w:rFonts w:ascii="Arial" w:hAnsi="Arial" w:cs="Arial"/>
          <w:i/>
        </w:rPr>
        <w:tab/>
      </w:r>
      <w:r w:rsidR="00D27C71">
        <w:rPr>
          <w:rFonts w:ascii="Arial" w:hAnsi="Arial" w:cs="Arial"/>
          <w:i/>
        </w:rPr>
        <w:tab/>
      </w:r>
      <w:r w:rsidRPr="00D27C71">
        <w:rPr>
          <w:rFonts w:ascii="Arial" w:hAnsi="Arial" w:cs="Arial"/>
          <w:i/>
        </w:rPr>
        <w:t>głosów „przeciw”.</w:t>
      </w:r>
    </w:p>
    <w:p w:rsidR="000241C1" w:rsidRDefault="000241C1" w:rsidP="00BE22AD">
      <w:pPr>
        <w:spacing w:after="0"/>
        <w:rPr>
          <w:rFonts w:ascii="Arial" w:hAnsi="Arial" w:cs="Arial"/>
        </w:rPr>
      </w:pPr>
    </w:p>
    <w:p w:rsidR="000241C1" w:rsidRPr="00BE22AD" w:rsidRDefault="000241C1" w:rsidP="00BE22AD">
      <w:pPr>
        <w:spacing w:after="0"/>
        <w:rPr>
          <w:rFonts w:ascii="Arial" w:hAnsi="Arial" w:cs="Arial"/>
          <w:sz w:val="22"/>
          <w:szCs w:val="22"/>
        </w:rPr>
      </w:pPr>
      <w:r w:rsidRPr="00BE22AD">
        <w:rPr>
          <w:rFonts w:ascii="Arial" w:hAnsi="Arial" w:cs="Arial"/>
          <w:sz w:val="22"/>
          <w:szCs w:val="22"/>
        </w:rPr>
        <w:t>Protokolant:</w:t>
      </w:r>
      <w:r w:rsidR="00BE22AD" w:rsidRPr="00BE22AD">
        <w:rPr>
          <w:rFonts w:ascii="Arial" w:hAnsi="Arial" w:cs="Arial"/>
          <w:sz w:val="22"/>
          <w:szCs w:val="22"/>
        </w:rPr>
        <w:br/>
      </w:r>
      <w:r w:rsidR="00BE22AD" w:rsidRPr="00BE22AD">
        <w:rPr>
          <w:rFonts w:ascii="Arial" w:hAnsi="Arial" w:cs="Arial"/>
          <w:sz w:val="22"/>
          <w:szCs w:val="22"/>
        </w:rPr>
        <w:br/>
      </w:r>
      <w:r w:rsidRPr="00BE22AD">
        <w:rPr>
          <w:rFonts w:ascii="Arial" w:hAnsi="Arial" w:cs="Arial"/>
          <w:sz w:val="22"/>
          <w:szCs w:val="22"/>
        </w:rPr>
        <w:t>……………………</w:t>
      </w:r>
    </w:p>
    <w:p w:rsidR="000241C1" w:rsidRPr="00BE22AD" w:rsidRDefault="005C73DB" w:rsidP="00BE22AD">
      <w:pPr>
        <w:spacing w:after="0"/>
        <w:ind w:left="4395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Podpisał</w:t>
      </w:r>
      <w:r>
        <w:rPr>
          <w:rFonts w:ascii="Arial" w:hAnsi="Arial" w:cs="Arial"/>
          <w:sz w:val="22"/>
          <w:szCs w:val="22"/>
        </w:rPr>
        <w:br/>
      </w:r>
      <w:r w:rsidR="000241C1" w:rsidRPr="00BE22AD">
        <w:rPr>
          <w:rFonts w:ascii="Arial" w:hAnsi="Arial" w:cs="Arial"/>
          <w:sz w:val="22"/>
          <w:szCs w:val="22"/>
        </w:rPr>
        <w:t>Przewodniczący</w:t>
      </w:r>
      <w:r w:rsidR="000241C1" w:rsidRPr="00BE22AD">
        <w:rPr>
          <w:rFonts w:ascii="Arial" w:hAnsi="Arial" w:cs="Arial"/>
          <w:sz w:val="22"/>
          <w:szCs w:val="22"/>
        </w:rPr>
        <w:br/>
        <w:t>Nadzwyczajnego Zgromadzenia Wspólników</w:t>
      </w:r>
      <w:r w:rsidR="00BE22AD" w:rsidRPr="00BE22AD">
        <w:rPr>
          <w:rFonts w:ascii="Arial" w:hAnsi="Arial" w:cs="Arial"/>
          <w:sz w:val="22"/>
          <w:szCs w:val="22"/>
        </w:rPr>
        <w:br/>
      </w:r>
      <w:r w:rsidR="000241C1" w:rsidRPr="00BE22AD">
        <w:rPr>
          <w:rFonts w:ascii="Arial" w:hAnsi="Arial" w:cs="Arial"/>
          <w:sz w:val="22"/>
          <w:szCs w:val="22"/>
        </w:rPr>
        <w:t>Mariusz Wołosz</w:t>
      </w:r>
    </w:p>
    <w:sectPr w:rsidR="000241C1" w:rsidRPr="00BE22AD" w:rsidSect="00D465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E60" w:rsidRDefault="009F6E60" w:rsidP="00825916">
      <w:pPr>
        <w:spacing w:after="0" w:line="240" w:lineRule="auto"/>
      </w:pPr>
      <w:r>
        <w:separator/>
      </w:r>
    </w:p>
  </w:endnote>
  <w:endnote w:type="continuationSeparator" w:id="0">
    <w:p w:rsidR="009F6E60" w:rsidRDefault="009F6E60" w:rsidP="00825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E60" w:rsidRDefault="009F6E60" w:rsidP="00825916">
      <w:pPr>
        <w:spacing w:after="0" w:line="240" w:lineRule="auto"/>
      </w:pPr>
      <w:r>
        <w:separator/>
      </w:r>
    </w:p>
  </w:footnote>
  <w:footnote w:type="continuationSeparator" w:id="0">
    <w:p w:rsidR="009F6E60" w:rsidRDefault="009F6E60" w:rsidP="008259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E3FF2"/>
    <w:multiLevelType w:val="hybridMultilevel"/>
    <w:tmpl w:val="C23E5C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A675CA"/>
    <w:multiLevelType w:val="hybridMultilevel"/>
    <w:tmpl w:val="493CD0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F634003"/>
    <w:multiLevelType w:val="hybridMultilevel"/>
    <w:tmpl w:val="08A283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5B6735"/>
    <w:multiLevelType w:val="hybridMultilevel"/>
    <w:tmpl w:val="302672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9B11AAB"/>
    <w:multiLevelType w:val="hybridMultilevel"/>
    <w:tmpl w:val="9042D3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2EF2AB7"/>
    <w:multiLevelType w:val="multilevel"/>
    <w:tmpl w:val="12DAADB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343A4616"/>
    <w:multiLevelType w:val="hybridMultilevel"/>
    <w:tmpl w:val="1B481F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C0B2D7F"/>
    <w:multiLevelType w:val="hybridMultilevel"/>
    <w:tmpl w:val="302672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2FA41A4"/>
    <w:multiLevelType w:val="hybridMultilevel"/>
    <w:tmpl w:val="CCFC7B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0EE76D5"/>
    <w:multiLevelType w:val="hybridMultilevel"/>
    <w:tmpl w:val="2B4C7E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B252C05"/>
    <w:multiLevelType w:val="hybridMultilevel"/>
    <w:tmpl w:val="FFF88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816BB6"/>
    <w:multiLevelType w:val="hybridMultilevel"/>
    <w:tmpl w:val="D2326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ED075D"/>
    <w:multiLevelType w:val="hybridMultilevel"/>
    <w:tmpl w:val="5B2E6C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DEA5AF0"/>
    <w:multiLevelType w:val="hybridMultilevel"/>
    <w:tmpl w:val="08642F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12"/>
  </w:num>
  <w:num w:numId="5">
    <w:abstractNumId w:val="4"/>
  </w:num>
  <w:num w:numId="6">
    <w:abstractNumId w:val="7"/>
  </w:num>
  <w:num w:numId="7">
    <w:abstractNumId w:val="3"/>
  </w:num>
  <w:num w:numId="8">
    <w:abstractNumId w:val="1"/>
  </w:num>
  <w:num w:numId="9">
    <w:abstractNumId w:val="5"/>
  </w:num>
  <w:num w:numId="10">
    <w:abstractNumId w:val="11"/>
  </w:num>
  <w:num w:numId="11">
    <w:abstractNumId w:val="2"/>
  </w:num>
  <w:num w:numId="12">
    <w:abstractNumId w:val="10"/>
  </w:num>
  <w:num w:numId="13">
    <w:abstractNumId w:val="13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6CA2"/>
    <w:rsid w:val="00006C4D"/>
    <w:rsid w:val="000241C1"/>
    <w:rsid w:val="00076BF0"/>
    <w:rsid w:val="000A5E30"/>
    <w:rsid w:val="001005C2"/>
    <w:rsid w:val="00185942"/>
    <w:rsid w:val="001A6CA2"/>
    <w:rsid w:val="001C11C8"/>
    <w:rsid w:val="00215221"/>
    <w:rsid w:val="00330093"/>
    <w:rsid w:val="003359FA"/>
    <w:rsid w:val="00384EF1"/>
    <w:rsid w:val="003D009E"/>
    <w:rsid w:val="00471C73"/>
    <w:rsid w:val="00507F85"/>
    <w:rsid w:val="00517AD2"/>
    <w:rsid w:val="005525D4"/>
    <w:rsid w:val="00553433"/>
    <w:rsid w:val="005715A6"/>
    <w:rsid w:val="00597422"/>
    <w:rsid w:val="005C73DB"/>
    <w:rsid w:val="00622C98"/>
    <w:rsid w:val="006B5A00"/>
    <w:rsid w:val="006F3FDE"/>
    <w:rsid w:val="00742F4A"/>
    <w:rsid w:val="007623BF"/>
    <w:rsid w:val="007A1A79"/>
    <w:rsid w:val="007A2513"/>
    <w:rsid w:val="007C22F0"/>
    <w:rsid w:val="00825916"/>
    <w:rsid w:val="00825B1A"/>
    <w:rsid w:val="008370C9"/>
    <w:rsid w:val="00854145"/>
    <w:rsid w:val="008E2B86"/>
    <w:rsid w:val="00913E76"/>
    <w:rsid w:val="00922B36"/>
    <w:rsid w:val="009274EB"/>
    <w:rsid w:val="0094028A"/>
    <w:rsid w:val="00943E2B"/>
    <w:rsid w:val="009D2629"/>
    <w:rsid w:val="009F6E60"/>
    <w:rsid w:val="00A74D2E"/>
    <w:rsid w:val="00A80ED7"/>
    <w:rsid w:val="00A937C2"/>
    <w:rsid w:val="00AB40F9"/>
    <w:rsid w:val="00B61411"/>
    <w:rsid w:val="00BE22AD"/>
    <w:rsid w:val="00BF290B"/>
    <w:rsid w:val="00C06EA9"/>
    <w:rsid w:val="00C75B0C"/>
    <w:rsid w:val="00CA5A8D"/>
    <w:rsid w:val="00CB2D5F"/>
    <w:rsid w:val="00CE3291"/>
    <w:rsid w:val="00D27C71"/>
    <w:rsid w:val="00D30FA9"/>
    <w:rsid w:val="00D465FC"/>
    <w:rsid w:val="00D6789E"/>
    <w:rsid w:val="00DB085D"/>
    <w:rsid w:val="00DB3A25"/>
    <w:rsid w:val="00DC0D74"/>
    <w:rsid w:val="00DC4E6A"/>
    <w:rsid w:val="00DD435E"/>
    <w:rsid w:val="00E133E3"/>
    <w:rsid w:val="00E84366"/>
    <w:rsid w:val="00ED55C2"/>
    <w:rsid w:val="00F40C19"/>
    <w:rsid w:val="00F44553"/>
    <w:rsid w:val="00F557C2"/>
    <w:rsid w:val="00F8097F"/>
    <w:rsid w:val="00FF5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epoloItcTEEBoo" w:eastAsiaTheme="minorHAnsi" w:hAnsi="TiepoloItcTEEBoo" w:cs="Times New Roman"/>
        <w:spacing w:val="-8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5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085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8259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25916"/>
  </w:style>
  <w:style w:type="paragraph" w:styleId="Stopka">
    <w:name w:val="footer"/>
    <w:basedOn w:val="Normalny"/>
    <w:link w:val="StopkaZnak"/>
    <w:uiPriority w:val="99"/>
    <w:unhideWhenUsed/>
    <w:rsid w:val="008259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5916"/>
  </w:style>
  <w:style w:type="character" w:styleId="Uwydatnienie">
    <w:name w:val="Emphasis"/>
    <w:basedOn w:val="Domylnaczcionkaakapitu"/>
    <w:uiPriority w:val="20"/>
    <w:qFormat/>
    <w:rsid w:val="00517AD2"/>
    <w:rPr>
      <w:i/>
      <w:iCs/>
    </w:rPr>
  </w:style>
  <w:style w:type="paragraph" w:styleId="Tekstpodstawowy2">
    <w:name w:val="Body Text 2"/>
    <w:basedOn w:val="Normalny"/>
    <w:link w:val="Tekstpodstawowy2Znak"/>
    <w:semiHidden/>
    <w:rsid w:val="0094028A"/>
    <w:pPr>
      <w:spacing w:after="0" w:line="240" w:lineRule="auto"/>
      <w:jc w:val="both"/>
    </w:pPr>
    <w:rPr>
      <w:rFonts w:eastAsia="Times New Roman"/>
      <w:spacing w:val="0"/>
      <w:sz w:val="22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4028A"/>
    <w:rPr>
      <w:rFonts w:eastAsia="Times New Roman"/>
      <w:spacing w:val="0"/>
      <w:sz w:val="22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500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AF2646-B20D-4E7A-93AC-5CDFA7A09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Urbańczyk</dc:creator>
  <cp:lastModifiedBy>Barbara Urbańczyk</cp:lastModifiedBy>
  <cp:revision>2</cp:revision>
  <cp:lastPrinted>2024-02-19T14:26:00Z</cp:lastPrinted>
  <dcterms:created xsi:type="dcterms:W3CDTF">2024-02-20T08:50:00Z</dcterms:created>
  <dcterms:modified xsi:type="dcterms:W3CDTF">2024-02-20T08:50:00Z</dcterms:modified>
</cp:coreProperties>
</file>