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położonych przy ul. Kraszewskiego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przy ul. Kraszewskiego, objętych księgami wieczystymi KA1Y/00006059/3 i KA1Y/00005889/3, stanowiących części działek gruntu nr: 3642/520,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(karty mapy 3, 21, obręb Bytom)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powierzchni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ze Wspólnotą Mieszkaniową przy ul. Kraszewskiego 12,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lokalizację miejsca do gromadzenia odpadów stałych w formie pojemników półpodziemnych.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 nieruchomości,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zostanie zawarta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Wspólnoty Mieszkaniowe </w:t>
      </w:r>
      <w:r>
        <w:rPr>
          <w:rFonts w:eastAsia="Times New Roman" w:cs="Times New Roman"/>
          <w:szCs w:val="20"/>
        </w:rPr>
        <w:t>przy ul.: Kraszewskiego 11, Kraszewskiego 12, Kraszewskiego 13, Kraszewskiego 14, Kraszewskiego 15, Kraszewskiego 16, Kraszewskiego 17, Kraszewskiego 18, Jaworowej 2, Jaworowej 4, Jaworowej 6, Jaworowej 8</w:t>
      </w:r>
      <w:r>
        <w:rPr>
          <w:rFonts w:eastAsia="Times New Roman" w:cs="Times New Roman"/>
          <w:szCs w:val="20"/>
        </w:rPr>
        <w:t xml:space="preserve"> zainteresowane są budową miejsca do składowania odpadów stałych w formie pojemników półpodziemnych, co wiąże się z wyższymi kosztami aniżeli w formie standardowego placyku gospodarczego.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Inwestycja ta będzie pierwszą tego typu inwestycją właścicieli nieruchomości na terenie miasta Bytomia. Umowa dzierżawy zostanie zawarta ze Wspólnotą Mieszkaniową przy ul. Kraszewskiego 12, która w oparciu o odrębne porozumienie z pozostałymi wspólnotami będzie realizowała tę inwestycję.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Umowa dzierżawy na okres dłuższy niż trzy lata zapewni wspólnotom mieszkaniowym długotrwałą możliwość korzystania z nieruchomości, na których będzie realizowana inwestycja, przy czym na takie rozwiązanie - zgodnie z przepisami ustawy z dnia 21 sierpnia 1997 r. o gospodarce nieruchomościami konieczna jest zgoda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8A4DF1CB-AA2D-46B5-8AC0-E79436055002.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8A4DF1CB-AA2D-46B5-8AC0-E79436055002.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położonych przy ul. Kraszewskiego</dc:subject>
  <dc:creator>eskotarska</dc:creator>
  <cp:lastModifiedBy>eskotarska</cp:lastModifiedBy>
  <cp:revision>1</cp:revision>
  <dcterms:created xsi:type="dcterms:W3CDTF">2024-02-12T13:26:30Z</dcterms:created>
  <dcterms:modified xsi:type="dcterms:W3CDTF">2024-02-12T13:26:30Z</dcterms:modified>
  <cp:category>Akt prawny</cp:category>
</cp:coreProperties>
</file>