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LXXXVIII/1114/24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62"/>
        <w:gridCol w:w="435"/>
        <w:gridCol w:w="1725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niewykorzystanych środków pieniężnych na</w:t>
            </w:r>
            <w:r>
              <w:t> </w:t>
            </w:r>
            <w:r>
              <w:t>rachunku bieżącym budżetu, wynikających z</w:t>
            </w:r>
            <w:r>
              <w:t> </w:t>
            </w:r>
            <w:r>
              <w:t>rozliczenia dochodów i wydatków nimi finansowanych związanych ze szczególnymi zasadami wykonywania budżetu określonymi w odrębnych ustawach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201.728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Europejskiego Funduszu Rozwoju Regionalnego na finansowanie zadań realizowanych z</w:t>
            </w:r>
            <w:r>
              <w:t> </w:t>
            </w:r>
            <w:r>
              <w:t>udziałem środków, o których mowa w art. 5 ust. 3 pkt 5 lit.</w:t>
            </w:r>
            <w:r>
              <w:t> </w:t>
            </w:r>
            <w:r>
              <w:t xml:space="preserve">a i b u.o.f.p. 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2.500.000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6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– Drogi publiczne gminne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60017 – Drogi wewnętrzne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1.662.809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– Urzędy gmin (miast i miast na prawach powiatu)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1.659.434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1.659.434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1.659.434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1.659.434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1.484.809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– Szkoły podstawowe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1.484.809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1.484.809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1.484.809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2.150.000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72.923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90015 – Oświetlenie ulic, placów i dróg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2.150.000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72.923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72.923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72.923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– Kultura fizyczna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– Instytucje kultury fizycznej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– Drogi publiczne w miastach na prawach powiatu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284.562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80102 – Szkoły podstawowe specjalne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41.115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41.115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41.115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– Technika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148.206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148.206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148.206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80120 – Licea ogólnokształcące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95.241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95.241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95.241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LXXXVII/1096/23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„Planowana nadwyżka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14.558.601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która zostanie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całości przeznaczona na spłatę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kredytów, pożyczek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emisji obligacji,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4.”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15.971.083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118.040.701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11.983.853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27.325.361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inwestycyjne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39.309.214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11.983.853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Polski Ład: Program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23.093.361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4.130.000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9.”,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dodaje się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brzmieniu: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„7. Planowane dochody ze środków Funduszu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73.150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 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73.150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12.”,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Zalacznik4.pdf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5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LXXXVIII/1114/24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22 stycznia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4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Zalacznik5.pdf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przychodów</w:t>
      </w:r>
      <w:r>
        <w:rPr>
          <w:rFonts w:eastAsia="Times New Roman" w:cs="Times New Roman"/>
          <w:color w:val="000000"/>
          <w:szCs w:val="20"/>
          <w:u w:color="000000"/>
        </w:rPr>
        <w:t xml:space="preserve"> zwiększa się o kwotę 201.728 zł plan z tytułu niewykorzystanych w roku ubiegłym środków pieniężnych na rachunku bieżącym budżetu, otrzymanych z Rządowego Funduszu Inwestycji Lokalnych.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700 zwiększa się o kwotę 2.500.000 zł plan z tytułu środków pozyskanych z Europejskiego Funduszu Rozwoju Regionalnego w związku z planowaną refundacją części kosztów poniesionych w latach ubiegłych na realizację projektu inwestycyjnego pn. „Rewitalizacja podobszaru 19 – Bytom zabytkowe osiedle przy ul. Kolonia Zgorzelec”,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756 zwiększa się o kwotę 3.375 zł plan w Wydziale Polityki Społecznej z tytułu środków otrzymanych z Państwowego Funduszu Rehabilitacji Osób Niepełnosprawnych z przeznaczeniem na obsługę Programu wyrównywania różnic między regionami III w obszarze F.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 zwiększa się o kwotę 1.200.000 zł plan w Miejskim Zarządzie Dróg i Mostów w celu dofinansowania kosztów bieżącego utrzymania dróg gminnych, z tego w rozdz. 60016 o kwotę 1.000.000 zł oraz w rozdz. 60017 o kwotę 200.000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 zwiększa się plan łącznie o kwotę 1.662.809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75023 o kwotę 3.375 zł w Wydziale Kadr, Płac i Szkoleń w celu dofinansowania kosztów wynagrodzeń pracowników wykonujących zadania w ramach Programu wyrównywania różnic między regionami III w obszarze F finansowanego ze środków Państwowego Funduszu Rehabilitacji Osób Niepełnosprawnych,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75095 o kwotę 1.659.434 zł w Wydziale Finansowym w związku ze skonsolidowanym rozliczeniem z tytułu podatku od towarów i usług obejmującym wszystkie jednostki budżetowe gminy,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801, rozdz. 80101 zwiększa się plan łącznie o kwotę 1.484.809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201.728 zł w Wydziale Realizacji Inwestycji i Remontów w celu sfinansowania ze środków Rządowego Funduszu Inwestycji Lokalnych kosztów budowy kotłowni w Szkole Podstawowej nr 47 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1.283.081 zł w Wydziale Edukacji z przeznaczeniem na dofinansowanie kosztów realizacji przedsięwzięcia pn. „Termomodernizacje budynków placówek oświatowych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br w:type="page"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90015 zmniejsza się o kwotę 2.150.000 zł plan w Miejskim Zarządzie Dróg i Mostów i przenosi się środki w ramach budżetu jednostki do działu 600 w zakresie zadań własnych gminy oraz powiatu zgodnie ze wskazanym w tych pozycjach uzasadnieniem.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zwiększa się o kwotę 72.923 zł plan w Wydziale Edukacji z przeznaczeniem na dofinansowanie kosztów realizacji przedsięwzięcia pn. „Termomodernizacje budynków placówek oświatowych 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926, rozdz. 92604 zmniejsza się o kwotę 800.000 zł plan w Ośrodku Sportu i Rekreacji i przenosi się środki do działu 750, rozdz. 75095 zgodnie ze 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600, rozdz. 60015 zwiększa się o kwotę 950.000 zł plan w Miejskim Zarządzie Dróg i Mostów w celu dofinansowania kosztów bieżącego utrzymania dróg powiatowych,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zwiększa się łącznie o kwotę 284.562 zł plan w Wydziale Edukacji z przeznaczeniem na dofinansowanie kosztów realizacji przedsięwzięcia pn. „Termomodernizacje budynków placówek oświatowych w Bytomiu”, w podziale na następujące rozdziały klasyfikacji budżetowej: rozdz. 80102 – 41.115 zł, rozdz. 80115 – 148.206 zł, rozdz. 80120 – 95.241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dodaje się załącznik nr 12 oraz dokonuje się aktualizacji zapisów paragrafów nr 3, 4, 7 i 8 wraz z załącznikami nr 4, 5, 7 i 9 do uchwały nr LXXXVII/1096/23 Rady Miejskiej w Bytomiu z dnia 18 grudnia 2023 roku w sprawie uchwały budżetowej miasta Bytomia na 2024 rok w związku z dokonanymi zmianami kwot planowanych przychodów, dochodów i wydatków oraz dotacji planowanych do udzielenia z budżetu miasta Bytomia w 2024 roku.</w:t>
      </w:r>
    </w:p>
    <w:sectPr>
      <w:footerReference w:type="default" r:id="rId1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DDEADE35-E776-41CF-94E8-3B6F27547EB0.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DDEADE35-E776-41CF-94E8-3B6F27547EB0.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DDEADE35-E776-41CF-94E8-3B6F27547EB0.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DDEADE35-E776-41CF-94E8-3B6F27547EB0.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DDEADE35-E776-41CF-94E8-3B6F27547EB0.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DDEADE35-E776-41CF-94E8-3B6F27547EB0.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DDEADE35-E776-41CF-94E8-3B6F27547EB0.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hyperlink" Target="Zalacznik5.pdf" TargetMode="External" /><Relationship Id="rId15" Type="http://schemas.openxmlformats.org/officeDocument/2006/relationships/footer" Target="footer7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LXXXVIII/1114/24 z dnia 22 stycznia 2024 r.</dc:title>
  <dc:subject>zmieniająca uchwałę budżetową miasta Bytomia na 2024^rok</dc:subject>
  <dc:creator>masocha</dc:creator>
  <cp:lastModifiedBy>masocha</cp:lastModifiedBy>
  <cp:revision>1</cp:revision>
  <dcterms:created xsi:type="dcterms:W3CDTF">2024-01-23T13:50:41Z</dcterms:created>
  <dcterms:modified xsi:type="dcterms:W3CDTF">2024-01-23T13:50:41Z</dcterms:modified>
  <cp:category>Akt prawny</cp:category>
</cp:coreProperties>
</file>