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D16E7A">
      <w:pPr>
        <w:jc w:val="center"/>
        <w:rPr>
          <w:b/>
          <w:caps/>
        </w:rPr>
      </w:pPr>
      <w:r>
        <w:rPr>
          <w:b/>
          <w:caps/>
        </w:rPr>
        <w:t>ZARZĄDZENIE</w:t>
      </w:r>
      <w:r w:rsidR="00F87E27">
        <w:rPr>
          <w:b/>
          <w:caps/>
        </w:rPr>
        <w:t xml:space="preserve"> Nr </w:t>
      </w:r>
      <w:r w:rsidR="008556F9">
        <w:rPr>
          <w:b/>
          <w:caps/>
        </w:rPr>
        <w:t>12/24</w:t>
      </w:r>
      <w:r w:rsidR="00F87E27">
        <w:rPr>
          <w:b/>
          <w:caps/>
        </w:rPr>
        <w:br/>
      </w:r>
      <w:r>
        <w:rPr>
          <w:b/>
          <w:caps/>
        </w:rPr>
        <w:t>PREZYDENTA BYTOMIA</w:t>
      </w:r>
    </w:p>
    <w:p w:rsidR="00A77B3E" w:rsidRDefault="00F87E27" w:rsidP="00575407">
      <w:pPr>
        <w:jc w:val="center"/>
        <w:rPr>
          <w:b/>
          <w:caps/>
        </w:rPr>
      </w:pPr>
      <w:r>
        <w:t xml:space="preserve">z dnia </w:t>
      </w:r>
      <w:r w:rsidR="008556F9">
        <w:t>10 stycznia 2024 r.</w:t>
      </w:r>
    </w:p>
    <w:p w:rsidR="00073E09" w:rsidRDefault="00F87E27" w:rsidP="00073E09">
      <w:pPr>
        <w:keepNext/>
        <w:spacing w:before="280" w:after="280"/>
        <w:jc w:val="center"/>
        <w:rPr>
          <w:b/>
        </w:rPr>
      </w:pPr>
      <w:r w:rsidRPr="00073E09">
        <w:rPr>
          <w:b/>
        </w:rPr>
        <w:t xml:space="preserve">w sprawie </w:t>
      </w:r>
      <w:r w:rsidR="002010F8">
        <w:rPr>
          <w:b/>
        </w:rPr>
        <w:t xml:space="preserve">przyjęcia Regulaminu </w:t>
      </w:r>
      <w:r w:rsidR="00073E09" w:rsidRPr="00073E09">
        <w:rPr>
          <w:b/>
        </w:rPr>
        <w:t>wprowadz</w:t>
      </w:r>
      <w:r w:rsidR="002010F8">
        <w:rPr>
          <w:b/>
        </w:rPr>
        <w:t>ając</w:t>
      </w:r>
      <w:r w:rsidR="00D24B2D">
        <w:rPr>
          <w:b/>
        </w:rPr>
        <w:t>ego</w:t>
      </w:r>
      <w:r w:rsidR="002010F8">
        <w:rPr>
          <w:b/>
        </w:rPr>
        <w:t xml:space="preserve"> </w:t>
      </w:r>
      <w:r w:rsidR="00073E09" w:rsidRPr="00073E09">
        <w:rPr>
          <w:b/>
        </w:rPr>
        <w:t xml:space="preserve">zasady udzielania dotacji celowych w ramach Programu Priorytetowego „Ciepłe Mieszkanie" </w:t>
      </w:r>
      <w:r w:rsidR="002010F8">
        <w:rPr>
          <w:b/>
        </w:rPr>
        <w:br/>
      </w:r>
      <w:r w:rsidR="00073E09" w:rsidRPr="00073E09">
        <w:rPr>
          <w:b/>
        </w:rPr>
        <w:t xml:space="preserve">w Gminie Bytom w latach 2022-2026 </w:t>
      </w:r>
    </w:p>
    <w:p w:rsidR="00A77B3E" w:rsidRDefault="00F87E27" w:rsidP="00073E09">
      <w:pPr>
        <w:keepNext/>
        <w:spacing w:before="280" w:after="280"/>
        <w:jc w:val="center"/>
      </w:pPr>
      <w:r>
        <w:t>Na podstawie art. 7 ust. 1 </w:t>
      </w:r>
      <w:proofErr w:type="spellStart"/>
      <w:r>
        <w:t>pkt</w:t>
      </w:r>
      <w:proofErr w:type="spellEnd"/>
      <w:r>
        <w:t> 1</w:t>
      </w:r>
      <w:r w:rsidR="00575407">
        <w:t xml:space="preserve"> </w:t>
      </w:r>
      <w:r>
        <w:t>ustawy z dnia 8 marca 1990 r. o samorządzie gminnym (Dz. U. z 202</w:t>
      </w:r>
      <w:r w:rsidR="00D16E7A">
        <w:t>3</w:t>
      </w:r>
      <w:r>
        <w:t> r. poz. </w:t>
      </w:r>
      <w:r w:rsidR="00D16E7A">
        <w:t>40</w:t>
      </w:r>
      <w:r>
        <w:t>, z </w:t>
      </w:r>
      <w:proofErr w:type="spellStart"/>
      <w:r>
        <w:t>późn</w:t>
      </w:r>
      <w:proofErr w:type="spellEnd"/>
      <w:r>
        <w:t>. zm.</w:t>
      </w:r>
      <w:r w:rsidR="005E611A">
        <w:t xml:space="preserve">) oraz art. 400a </w:t>
      </w:r>
      <w:r w:rsidR="006705DC">
        <w:t xml:space="preserve">ust. 1 </w:t>
      </w:r>
      <w:proofErr w:type="spellStart"/>
      <w:r w:rsidR="006705DC">
        <w:t>pkt</w:t>
      </w:r>
      <w:proofErr w:type="spellEnd"/>
      <w:r w:rsidR="006705DC">
        <w:t xml:space="preserve"> 21 art. 403  </w:t>
      </w:r>
      <w:r>
        <w:t>ust. 4 </w:t>
      </w:r>
      <w:proofErr w:type="spellStart"/>
      <w:r>
        <w:t>pkt</w:t>
      </w:r>
      <w:proofErr w:type="spellEnd"/>
      <w:r>
        <w:t> 1 lit. a, ust. 5 i 6 ustawy z dnia 27 kwietnia 2001 r. Prawo ochrony środowiska</w:t>
      </w:r>
      <w:r w:rsidR="006705DC">
        <w:t xml:space="preserve"> </w:t>
      </w:r>
      <w:r>
        <w:t>(Dz. U. z 202</w:t>
      </w:r>
      <w:r w:rsidR="00D16E7A">
        <w:t>3</w:t>
      </w:r>
      <w:r>
        <w:t> r. poz. </w:t>
      </w:r>
      <w:r w:rsidR="00D16E7A">
        <w:t>87</w:t>
      </w:r>
      <w:r>
        <w:t>9, z </w:t>
      </w:r>
      <w:proofErr w:type="spellStart"/>
      <w:r>
        <w:t>późn</w:t>
      </w:r>
      <w:proofErr w:type="spellEnd"/>
      <w:r>
        <w:t xml:space="preserve">. zm.) </w:t>
      </w:r>
      <w:r w:rsidR="00575407">
        <w:t>zarządza się</w:t>
      </w:r>
      <w:r>
        <w:t>, co następuje:</w:t>
      </w:r>
    </w:p>
    <w:p w:rsidR="00575407" w:rsidRDefault="00575407" w:rsidP="001012D9">
      <w:pPr>
        <w:keepLines/>
        <w:spacing w:before="280" w:after="280"/>
        <w:jc w:val="center"/>
        <w:rPr>
          <w:b/>
        </w:rPr>
      </w:pPr>
      <w:r>
        <w:rPr>
          <w:b/>
        </w:rPr>
        <w:t>§ 1</w:t>
      </w:r>
    </w:p>
    <w:p w:rsidR="00D36391" w:rsidRPr="00D36391" w:rsidRDefault="002010F8" w:rsidP="00D36391">
      <w:pPr>
        <w:keepNext/>
        <w:spacing w:before="280" w:after="280"/>
      </w:pPr>
      <w:r>
        <w:t xml:space="preserve">Przyjmuje się </w:t>
      </w:r>
      <w:r w:rsidR="00F87E27" w:rsidRPr="00A20112">
        <w:t>Regulamin wprowadzający zasady udzielania dotacji celowych w ramach Programu Priorytetowego „Ciepłe Mieszkanie" w Gminie Bytom w latach</w:t>
      </w:r>
      <w:r w:rsidR="005E611A">
        <w:t xml:space="preserve"> </w:t>
      </w:r>
      <w:r w:rsidR="00F87E27" w:rsidRPr="00A20112">
        <w:t xml:space="preserve">2022-2026, </w:t>
      </w:r>
      <w:r w:rsidR="0005229C">
        <w:t xml:space="preserve">którego treść stanowi </w:t>
      </w:r>
      <w:r w:rsidR="00F87E27" w:rsidRPr="00A20112">
        <w:t xml:space="preserve">załącznik do </w:t>
      </w:r>
      <w:r w:rsidR="008C191A">
        <w:t>zarządzenia.</w:t>
      </w:r>
      <w:r w:rsidR="00D36391" w:rsidRPr="00D36391">
        <w:rPr>
          <w:bCs/>
        </w:rPr>
        <w:t xml:space="preserve"> </w:t>
      </w:r>
    </w:p>
    <w:p w:rsidR="00575407" w:rsidRDefault="00575407" w:rsidP="001012D9">
      <w:pPr>
        <w:keepLines/>
        <w:spacing w:before="280" w:after="280"/>
        <w:jc w:val="center"/>
        <w:rPr>
          <w:b/>
        </w:rPr>
      </w:pPr>
      <w:r>
        <w:rPr>
          <w:b/>
        </w:rPr>
        <w:t>§ </w:t>
      </w:r>
      <w:r w:rsidR="002010F8">
        <w:rPr>
          <w:b/>
        </w:rPr>
        <w:t>2</w:t>
      </w:r>
    </w:p>
    <w:p w:rsidR="00A77B3E" w:rsidRDefault="00F87E27" w:rsidP="00575407">
      <w:pPr>
        <w:keepLines/>
      </w:pPr>
      <w:r>
        <w:t>Środki finansowe na realizację Programu Priorytetowego „Ciepłe Mieszkanie" w Gminie Bytom pochodz</w:t>
      </w:r>
      <w:r w:rsidR="006041C5">
        <w:t xml:space="preserve">ą </w:t>
      </w:r>
      <w:r>
        <w:t>z udzielonej dotacji Wojewódzkiego Funduszu Ochrony Środowiska i Gospodarki Wodnej w Katowicach w ramach Programu Priorytetowego „Ciepłe Mieszkanie".</w:t>
      </w:r>
    </w:p>
    <w:p w:rsidR="00575407" w:rsidRDefault="007B4252" w:rsidP="001012D9">
      <w:pPr>
        <w:keepLines/>
        <w:spacing w:before="280" w:after="280"/>
        <w:jc w:val="center"/>
        <w:rPr>
          <w:b/>
        </w:rPr>
      </w:pPr>
      <w:r>
        <w:rPr>
          <w:b/>
        </w:rPr>
        <w:t>§ </w:t>
      </w:r>
      <w:r w:rsidR="002010F8">
        <w:rPr>
          <w:b/>
        </w:rPr>
        <w:t>3</w:t>
      </w:r>
    </w:p>
    <w:p w:rsidR="00575407" w:rsidRDefault="00575407" w:rsidP="00575407">
      <w:pPr>
        <w:pStyle w:val="Akapitzlist"/>
        <w:spacing w:after="0" w:line="240" w:lineRule="auto"/>
        <w:ind w:left="0"/>
        <w:rPr>
          <w:rFonts w:ascii="Arial" w:hAnsi="Arial" w:cs="Arial"/>
          <w:sz w:val="24"/>
          <w:szCs w:val="24"/>
        </w:rPr>
      </w:pPr>
      <w:r>
        <w:rPr>
          <w:rFonts w:ascii="Arial" w:hAnsi="Arial" w:cs="Arial"/>
          <w:sz w:val="24"/>
          <w:szCs w:val="24"/>
        </w:rPr>
        <w:t>Zasady udzielania dofinansowania zostały określone w Programie Priorytetowym „Ciepłe Mieszkanie” i umowie nr 11/2022/12/OA/</w:t>
      </w:r>
      <w:proofErr w:type="spellStart"/>
      <w:r>
        <w:rPr>
          <w:rFonts w:ascii="Arial" w:hAnsi="Arial" w:cs="Arial"/>
          <w:sz w:val="24"/>
          <w:szCs w:val="24"/>
        </w:rPr>
        <w:t>oe</w:t>
      </w:r>
      <w:proofErr w:type="spellEnd"/>
      <w:r>
        <w:rPr>
          <w:rFonts w:ascii="Arial" w:hAnsi="Arial" w:cs="Arial"/>
          <w:sz w:val="24"/>
          <w:szCs w:val="24"/>
        </w:rPr>
        <w:t>/CM z dnia 28 grudnia 2022 roku</w:t>
      </w:r>
      <w:r w:rsidR="00925973">
        <w:rPr>
          <w:rFonts w:ascii="Arial" w:hAnsi="Arial" w:cs="Arial"/>
          <w:sz w:val="24"/>
          <w:szCs w:val="24"/>
        </w:rPr>
        <w:t>,</w:t>
      </w:r>
      <w:r>
        <w:rPr>
          <w:rFonts w:ascii="Arial" w:hAnsi="Arial" w:cs="Arial"/>
          <w:sz w:val="24"/>
          <w:szCs w:val="24"/>
        </w:rPr>
        <w:t xml:space="preserve"> podpisan</w:t>
      </w:r>
      <w:r w:rsidR="005150EB">
        <w:rPr>
          <w:rFonts w:ascii="Arial" w:hAnsi="Arial" w:cs="Arial"/>
          <w:sz w:val="24"/>
          <w:szCs w:val="24"/>
        </w:rPr>
        <w:t>ej</w:t>
      </w:r>
      <w:r>
        <w:rPr>
          <w:rFonts w:ascii="Arial" w:hAnsi="Arial" w:cs="Arial"/>
          <w:sz w:val="24"/>
          <w:szCs w:val="24"/>
        </w:rPr>
        <w:t xml:space="preserve"> pomiędzy Miastem Bytom a Wojewódzkim Funduszem Ochrony Środowiska i Gospodarki Wodnej w Katowicach.</w:t>
      </w:r>
    </w:p>
    <w:p w:rsidR="005E611A" w:rsidRDefault="005E611A" w:rsidP="001012D9">
      <w:pPr>
        <w:keepLines/>
        <w:spacing w:before="280" w:after="280"/>
        <w:jc w:val="center"/>
        <w:rPr>
          <w:b/>
        </w:rPr>
      </w:pPr>
      <w:r>
        <w:rPr>
          <w:b/>
        </w:rPr>
        <w:t>§ </w:t>
      </w:r>
      <w:r w:rsidR="002010F8">
        <w:rPr>
          <w:b/>
        </w:rPr>
        <w:t>4</w:t>
      </w:r>
    </w:p>
    <w:p w:rsidR="00A77B3E" w:rsidRDefault="00F87E27" w:rsidP="00575407">
      <w:pPr>
        <w:keepLines/>
        <w:spacing w:before="120" w:after="120"/>
        <w:rPr>
          <w:b/>
        </w:rPr>
      </w:pPr>
      <w:r>
        <w:t xml:space="preserve">Wykonanie </w:t>
      </w:r>
      <w:r w:rsidR="00575407">
        <w:t>zarządzenia</w:t>
      </w:r>
      <w:r>
        <w:t xml:space="preserve"> </w:t>
      </w:r>
      <w:r w:rsidR="00575407">
        <w:t>powierza się naczelnikowi Wydziału Inżynierii Środowiska</w:t>
      </w:r>
      <w:r>
        <w:t>.</w:t>
      </w:r>
      <w:r>
        <w:rPr>
          <w:b/>
        </w:rPr>
        <w:t> </w:t>
      </w:r>
    </w:p>
    <w:p w:rsidR="00575407" w:rsidRDefault="00575407" w:rsidP="001012D9">
      <w:pPr>
        <w:keepLines/>
        <w:spacing w:before="280" w:after="280"/>
        <w:jc w:val="center"/>
        <w:rPr>
          <w:b/>
        </w:rPr>
      </w:pPr>
      <w:r>
        <w:rPr>
          <w:b/>
        </w:rPr>
        <w:t>§ </w:t>
      </w:r>
      <w:r w:rsidR="002010F8">
        <w:rPr>
          <w:b/>
        </w:rPr>
        <w:t>5</w:t>
      </w:r>
    </w:p>
    <w:p w:rsidR="00575407" w:rsidRDefault="00575407" w:rsidP="00401ACD">
      <w:pPr>
        <w:keepLines/>
        <w:spacing w:after="280"/>
      </w:pPr>
      <w:r>
        <w:t xml:space="preserve">Zarządzenie wchodzi w życie z dniem </w:t>
      </w:r>
      <w:r w:rsidR="007E60C6">
        <w:t>podpisania.</w:t>
      </w:r>
    </w:p>
    <w:p w:rsidR="006813A4" w:rsidRPr="006813A4" w:rsidRDefault="006813A4" w:rsidP="006813A4">
      <w:pPr>
        <w:keepLines/>
        <w:spacing w:before="240"/>
        <w:rPr>
          <w:sz w:val="16"/>
          <w:szCs w:val="16"/>
        </w:rPr>
      </w:pPr>
      <w:r w:rsidRPr="006813A4">
        <w:rPr>
          <w:sz w:val="16"/>
          <w:szCs w:val="16"/>
        </w:rPr>
        <w:t xml:space="preserve">Oprac. M. </w:t>
      </w:r>
      <w:proofErr w:type="spellStart"/>
      <w:r w:rsidRPr="006813A4">
        <w:rPr>
          <w:sz w:val="16"/>
          <w:szCs w:val="16"/>
        </w:rPr>
        <w:t>Salepa</w:t>
      </w:r>
      <w:r w:rsidR="0011124C">
        <w:rPr>
          <w:sz w:val="16"/>
          <w:szCs w:val="16"/>
        </w:rPr>
        <w:t>-</w:t>
      </w:r>
      <w:r w:rsidRPr="006813A4">
        <w:rPr>
          <w:sz w:val="16"/>
          <w:szCs w:val="16"/>
        </w:rPr>
        <w:t>Kozłowska</w:t>
      </w:r>
      <w:proofErr w:type="spellEnd"/>
    </w:p>
    <w:p w:rsidR="008556F9" w:rsidRDefault="008556F9" w:rsidP="008556F9">
      <w:pPr>
        <w:keepLines/>
        <w:spacing w:after="280"/>
      </w:pPr>
      <w:r>
        <w:rPr>
          <w:sz w:val="16"/>
          <w:szCs w:val="16"/>
        </w:rPr>
        <w:t>03.01.2024 r.</w:t>
      </w:r>
      <w:r>
        <w:t xml:space="preserve"> </w:t>
      </w:r>
    </w:p>
    <w:p w:rsidR="008556F9" w:rsidRDefault="008556F9" w:rsidP="008556F9">
      <w:pPr>
        <w:ind w:left="567"/>
        <w:jc w:val="right"/>
      </w:pPr>
      <w:r>
        <w:t>Podpisał</w:t>
      </w:r>
    </w:p>
    <w:p w:rsidR="008556F9" w:rsidRDefault="008556F9" w:rsidP="008556F9">
      <w:pPr>
        <w:ind w:left="567"/>
        <w:jc w:val="right"/>
      </w:pPr>
      <w:r>
        <w:t>Prezydent Miasta</w:t>
      </w:r>
    </w:p>
    <w:p w:rsidR="008556F9" w:rsidRDefault="008556F9" w:rsidP="008556F9">
      <w:pPr>
        <w:ind w:left="567"/>
        <w:jc w:val="right"/>
      </w:pPr>
      <w:r>
        <w:t xml:space="preserve">Mariusz Wołosz </w:t>
      </w:r>
    </w:p>
    <w:p w:rsidR="006041C5" w:rsidRPr="00925973" w:rsidRDefault="001012D9" w:rsidP="00072F62">
      <w:pPr>
        <w:keepNext/>
        <w:spacing w:after="280"/>
        <w:ind w:left="6804"/>
        <w:rPr>
          <w:color w:val="000000"/>
          <w:sz w:val="20"/>
          <w:szCs w:val="20"/>
          <w:u w:color="000000"/>
        </w:rPr>
      </w:pPr>
      <w:r w:rsidRPr="00925973">
        <w:rPr>
          <w:color w:val="000000"/>
          <w:sz w:val="20"/>
          <w:szCs w:val="20"/>
          <w:u w:color="000000"/>
        </w:rPr>
        <w:lastRenderedPageBreak/>
        <w:t xml:space="preserve">Załącznik </w:t>
      </w:r>
      <w:r w:rsidR="006041C5" w:rsidRPr="00925973">
        <w:rPr>
          <w:color w:val="000000"/>
          <w:sz w:val="20"/>
          <w:szCs w:val="20"/>
          <w:u w:color="000000"/>
        </w:rPr>
        <w:br/>
      </w:r>
      <w:r w:rsidR="00F87E27" w:rsidRPr="00925973">
        <w:rPr>
          <w:color w:val="000000"/>
          <w:sz w:val="20"/>
          <w:szCs w:val="20"/>
          <w:u w:color="000000"/>
        </w:rPr>
        <w:t xml:space="preserve">do </w:t>
      </w:r>
      <w:r w:rsidR="006813A4" w:rsidRPr="00925973">
        <w:rPr>
          <w:color w:val="000000"/>
          <w:sz w:val="20"/>
          <w:szCs w:val="20"/>
          <w:u w:color="000000"/>
        </w:rPr>
        <w:t xml:space="preserve">zarządzenia </w:t>
      </w:r>
      <w:r w:rsidR="006E38CE" w:rsidRPr="00925973">
        <w:rPr>
          <w:color w:val="000000"/>
          <w:sz w:val="20"/>
          <w:szCs w:val="20"/>
          <w:u w:color="000000"/>
        </w:rPr>
        <w:t>nr</w:t>
      </w:r>
      <w:r w:rsidR="008556F9">
        <w:rPr>
          <w:color w:val="000000"/>
          <w:sz w:val="20"/>
          <w:szCs w:val="20"/>
          <w:u w:color="000000"/>
        </w:rPr>
        <w:t xml:space="preserve"> 12/24</w:t>
      </w:r>
      <w:r w:rsidR="00F87E27" w:rsidRPr="00925973">
        <w:rPr>
          <w:color w:val="000000"/>
          <w:sz w:val="20"/>
          <w:szCs w:val="20"/>
          <w:u w:color="000000"/>
        </w:rPr>
        <w:br/>
      </w:r>
      <w:r w:rsidR="006813A4" w:rsidRPr="00925973">
        <w:rPr>
          <w:color w:val="000000"/>
          <w:sz w:val="20"/>
          <w:szCs w:val="20"/>
          <w:u w:color="000000"/>
        </w:rPr>
        <w:t>Prezydenta Bytomia</w:t>
      </w:r>
      <w:r w:rsidR="00F87E27" w:rsidRPr="00925973">
        <w:rPr>
          <w:color w:val="000000"/>
          <w:sz w:val="20"/>
          <w:szCs w:val="20"/>
          <w:u w:color="000000"/>
        </w:rPr>
        <w:br/>
        <w:t>z dnia</w:t>
      </w:r>
      <w:r w:rsidR="008556F9">
        <w:rPr>
          <w:color w:val="000000"/>
          <w:sz w:val="20"/>
          <w:szCs w:val="20"/>
          <w:u w:color="000000"/>
        </w:rPr>
        <w:t xml:space="preserve"> 10 stycznia 2024r.</w:t>
      </w:r>
    </w:p>
    <w:p w:rsidR="002114CE" w:rsidRDefault="002114CE" w:rsidP="002114CE">
      <w:pPr>
        <w:keepNext/>
        <w:spacing w:after="280"/>
        <w:jc w:val="center"/>
        <w:rPr>
          <w:color w:val="000000"/>
          <w:u w:color="000000"/>
        </w:rPr>
      </w:pPr>
      <w:r>
        <w:rPr>
          <w:b/>
          <w:color w:val="000000"/>
          <w:u w:color="000000"/>
        </w:rPr>
        <w:t xml:space="preserve">Regulamin wprowadzający zasady udzielania dotacji celowych </w:t>
      </w:r>
      <w:r w:rsidR="00525F4F">
        <w:rPr>
          <w:b/>
          <w:color w:val="000000"/>
          <w:u w:color="000000"/>
        </w:rPr>
        <w:br/>
      </w:r>
      <w:r>
        <w:rPr>
          <w:b/>
          <w:color w:val="000000"/>
          <w:u w:color="000000"/>
        </w:rPr>
        <w:t>w ramach Programu Priorytetowego „Ciepłe Mieszkanie" w Gminie Bytom w latach 2022-2026</w:t>
      </w:r>
    </w:p>
    <w:p w:rsidR="002114CE" w:rsidRDefault="002114CE" w:rsidP="002114CE">
      <w:pPr>
        <w:keepNext/>
        <w:spacing w:after="280"/>
        <w:jc w:val="center"/>
        <w:rPr>
          <w:color w:val="000000"/>
          <w:u w:color="000000"/>
        </w:rPr>
      </w:pPr>
      <w:r>
        <w:rPr>
          <w:b/>
        </w:rPr>
        <w:t>§ 1</w:t>
      </w:r>
      <w:r>
        <w:rPr>
          <w:color w:val="000000"/>
          <w:u w:color="000000"/>
        </w:rPr>
        <w:br/>
      </w:r>
      <w:r>
        <w:rPr>
          <w:b/>
          <w:color w:val="000000"/>
          <w:u w:color="000000"/>
        </w:rPr>
        <w:t>Ogólne zasady udzielania dotacji</w:t>
      </w:r>
    </w:p>
    <w:p w:rsidR="002114CE" w:rsidRDefault="002114CE" w:rsidP="002114CE">
      <w:pPr>
        <w:keepLines/>
        <w:numPr>
          <w:ilvl w:val="0"/>
          <w:numId w:val="1"/>
        </w:numPr>
        <w:ind w:left="284" w:hanging="284"/>
        <w:rPr>
          <w:color w:val="000000"/>
          <w:u w:color="000000"/>
        </w:rPr>
      </w:pPr>
      <w:r>
        <w:rPr>
          <w:color w:val="000000"/>
          <w:u w:color="000000"/>
        </w:rPr>
        <w:t>Regulamin niniejszy, zwany dalej „Regulaminem", określa zasady udzielania dotacji celowej zwanej dalej „dotacją”, w tym kryteria wyboru przedsięwzięć oraz tryb postępowania w sprawie udzielania i sposób jej rozliczania w ramach Programu Priorytetowego „Ciepłe Mieszkanie".</w:t>
      </w:r>
    </w:p>
    <w:p w:rsidR="002114CE" w:rsidRDefault="002114CE" w:rsidP="002114CE">
      <w:pPr>
        <w:keepLines/>
        <w:numPr>
          <w:ilvl w:val="0"/>
          <w:numId w:val="1"/>
        </w:numPr>
        <w:ind w:left="284" w:hanging="284"/>
        <w:rPr>
          <w:color w:val="000000"/>
          <w:u w:color="000000"/>
        </w:rPr>
      </w:pPr>
      <w:r w:rsidRPr="006041C5">
        <w:rPr>
          <w:color w:val="000000"/>
          <w:u w:color="000000"/>
        </w:rPr>
        <w:t>Dotacja może być udzielona na przedsięwzięcie związane z wymianą źródła ciepła i poprawą efektywności energetycznej w lokalu mieszkalnym znajdującym się budynku mieszkalnym wielorodzinnym pod warunkiem, że lokal mieszkalny położony jest na terenie Gminy Bytom.</w:t>
      </w:r>
    </w:p>
    <w:p w:rsidR="002114CE" w:rsidRPr="006041C5" w:rsidRDefault="002114CE" w:rsidP="002114CE">
      <w:pPr>
        <w:keepLines/>
        <w:numPr>
          <w:ilvl w:val="0"/>
          <w:numId w:val="1"/>
        </w:numPr>
        <w:ind w:left="284" w:hanging="284"/>
        <w:rPr>
          <w:color w:val="000000"/>
          <w:u w:color="000000"/>
        </w:rPr>
      </w:pPr>
      <w:r w:rsidRPr="006041C5">
        <w:rPr>
          <w:color w:val="000000"/>
          <w:u w:color="000000"/>
        </w:rPr>
        <w:t>Dotacja może być udzielona osobie fizycznej zwanej dalej „Beneficjentem końcowym”, która łącznie spełnia następujące warunki:</w:t>
      </w:r>
    </w:p>
    <w:p w:rsidR="002114CE" w:rsidRDefault="002114CE" w:rsidP="002114CE">
      <w:pPr>
        <w:numPr>
          <w:ilvl w:val="0"/>
          <w:numId w:val="2"/>
        </w:numPr>
        <w:ind w:left="641" w:hanging="357"/>
        <w:rPr>
          <w:color w:val="000000"/>
          <w:u w:color="000000"/>
        </w:rPr>
      </w:pPr>
      <w:r>
        <w:rPr>
          <w:color w:val="000000"/>
          <w:u w:color="000000"/>
        </w:rPr>
        <w:t>posiada tytuł prawny wynikający z prawa własności lub ograniczonego prawa rzeczowego do lokalu mieszkalnego znajdującego się w budynku mieszkalnym wielorodzinnym;</w:t>
      </w:r>
    </w:p>
    <w:p w:rsidR="002114CE" w:rsidRPr="006041C5" w:rsidRDefault="002114CE" w:rsidP="002114CE">
      <w:pPr>
        <w:numPr>
          <w:ilvl w:val="0"/>
          <w:numId w:val="2"/>
        </w:numPr>
        <w:ind w:left="641" w:hanging="357"/>
        <w:rPr>
          <w:color w:val="000000"/>
          <w:u w:color="000000"/>
        </w:rPr>
      </w:pPr>
      <w:r w:rsidRPr="006041C5">
        <w:rPr>
          <w:color w:val="000000"/>
          <w:u w:color="000000"/>
        </w:rPr>
        <w:t>osiąga dochód roczny nieprzekraczający kwoty 120 000,00 zł:</w:t>
      </w:r>
    </w:p>
    <w:p w:rsidR="002114CE" w:rsidRDefault="002114CE" w:rsidP="002114CE">
      <w:pPr>
        <w:keepLines/>
        <w:numPr>
          <w:ilvl w:val="0"/>
          <w:numId w:val="3"/>
        </w:numPr>
        <w:ind w:left="981" w:hanging="357"/>
        <w:rPr>
          <w:color w:val="000000"/>
          <w:u w:color="000000"/>
        </w:rPr>
      </w:pPr>
      <w:r>
        <w:rPr>
          <w:color w:val="000000"/>
          <w:u w:color="000000"/>
        </w:rPr>
        <w:t>stanowiący podstawę obliczenia podatku, wykazany w ostatnio złożonym zeznaniu podatkowym zgodnie z ustawą o podatku dochodowym od osób fizycznych,</w:t>
      </w:r>
    </w:p>
    <w:p w:rsidR="002114CE" w:rsidRPr="006041C5" w:rsidRDefault="002114CE" w:rsidP="002114CE">
      <w:pPr>
        <w:keepLines/>
        <w:numPr>
          <w:ilvl w:val="0"/>
          <w:numId w:val="3"/>
        </w:numPr>
        <w:ind w:left="981" w:hanging="357"/>
        <w:rPr>
          <w:color w:val="000000"/>
          <w:u w:color="000000"/>
        </w:rPr>
      </w:pPr>
      <w:r w:rsidRPr="006041C5">
        <w:rPr>
          <w:color w:val="000000"/>
          <w:u w:color="000000"/>
        </w:rPr>
        <w:t>ustalony:</w:t>
      </w:r>
    </w:p>
    <w:p w:rsidR="002114CE" w:rsidRDefault="002114CE" w:rsidP="002114CE">
      <w:pPr>
        <w:keepLines/>
        <w:ind w:left="1134" w:hanging="113"/>
        <w:rPr>
          <w:color w:val="000000"/>
          <w:u w:color="000000"/>
        </w:rPr>
      </w:pPr>
      <w:r>
        <w:t>- </w:t>
      </w:r>
      <w:r>
        <w:rPr>
          <w:color w:val="000000"/>
          <w:u w:color="000000"/>
        </w:rPr>
        <w:t>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obowiązującym na dzień złożenia wniosku oraz</w:t>
      </w:r>
    </w:p>
    <w:p w:rsidR="002114CE" w:rsidRDefault="002114CE" w:rsidP="002114CE">
      <w:pPr>
        <w:keepLines/>
        <w:ind w:left="1134" w:hanging="142"/>
        <w:rPr>
          <w:color w:val="000000"/>
          <w:u w:color="000000"/>
        </w:rPr>
      </w:pPr>
      <w:r>
        <w:t>- </w:t>
      </w:r>
      <w:r>
        <w:rPr>
          <w:color w:val="000000"/>
          <w:u w:color="000000"/>
        </w:rPr>
        <w:t>na podstawie dokumentów potwierdzających wysokość uzyskanego dochodu, zawierających informacje o wysokości przychodu i stawce podatku lub wysokości opłaconego podatku dochodowego w roku wskazanym w powyższym obwieszczeniu ministra;</w:t>
      </w:r>
    </w:p>
    <w:p w:rsidR="002114CE" w:rsidRDefault="002114CE" w:rsidP="002114CE">
      <w:pPr>
        <w:keepLines/>
        <w:numPr>
          <w:ilvl w:val="0"/>
          <w:numId w:val="3"/>
        </w:numPr>
        <w:ind w:left="981" w:hanging="357"/>
        <w:rPr>
          <w:color w:val="000000"/>
          <w:u w:color="000000"/>
        </w:rPr>
      </w:pPr>
      <w:r>
        <w:rPr>
          <w:color w:val="000000"/>
          <w:u w:color="000000"/>
        </w:rPr>
        <w:t>z tytułu prowadzenia gospodarstwa rolnego, przyjmując, że z 1 ha przeliczeniowego uzyskuje się dochód roczny w wysokości dochodu ogłaszanego corocznie, w drodze obwieszczenia Prezesa Głównego Urzędu Statystycznego na podstawie ustawy o podatku rolnym, obowiązującego na dzień złożenia wniosku o dofinansowanie,</w:t>
      </w:r>
    </w:p>
    <w:p w:rsidR="002114CE" w:rsidRDefault="002114CE" w:rsidP="002114CE">
      <w:pPr>
        <w:keepLines/>
        <w:numPr>
          <w:ilvl w:val="0"/>
          <w:numId w:val="3"/>
        </w:numPr>
        <w:ind w:left="993" w:hanging="426"/>
        <w:rPr>
          <w:color w:val="000000"/>
          <w:u w:color="000000"/>
        </w:rPr>
      </w:pPr>
      <w:r w:rsidRPr="006041C5">
        <w:rPr>
          <w:color w:val="000000"/>
          <w:u w:color="000000"/>
        </w:rPr>
        <w:t>niepodlegający opodatkowaniu na podstawie przepisów o podatku dochodowym od osób fizycznych i mieszczącym się pod względem rodzaju w katalogu zawartym w art. 3 lit. c ustawy o świadczeniach rodzinnych, osiągniętym w roku kalendarzowym poprzedzającym rok złożenia wniosku o dofinansowanie, wykazanym w odpowiednim dokumencie,</w:t>
      </w:r>
    </w:p>
    <w:p w:rsidR="002114CE" w:rsidRPr="006041C5" w:rsidRDefault="002114CE" w:rsidP="002114CE">
      <w:pPr>
        <w:keepLines/>
        <w:numPr>
          <w:ilvl w:val="0"/>
          <w:numId w:val="3"/>
        </w:numPr>
        <w:ind w:left="992" w:hanging="425"/>
        <w:rPr>
          <w:color w:val="000000"/>
          <w:u w:color="000000"/>
        </w:rPr>
      </w:pPr>
      <w:r w:rsidRPr="006041C5">
        <w:rPr>
          <w:color w:val="000000"/>
          <w:u w:color="000000"/>
        </w:rPr>
        <w:lastRenderedPageBreak/>
        <w:t>w przypadku uzyskiwania dochodów z różnych źródeł określonych powyżej w lit. a - d, dochody te sumuje się, przy czym suma ta nie może przekroczyć kwoty 120 000,00 zł.</w:t>
      </w:r>
    </w:p>
    <w:p w:rsidR="002114CE" w:rsidRDefault="002114CE" w:rsidP="002114CE">
      <w:pPr>
        <w:keepLines/>
        <w:numPr>
          <w:ilvl w:val="0"/>
          <w:numId w:val="1"/>
        </w:numPr>
        <w:ind w:left="284" w:hanging="284"/>
        <w:rPr>
          <w:color w:val="000000"/>
          <w:u w:color="000000"/>
        </w:rPr>
      </w:pPr>
      <w:r>
        <w:rPr>
          <w:color w:val="000000"/>
          <w:u w:color="000000"/>
        </w:rPr>
        <w:t>W przypadku współwłasności lub wspólnego ograniczonego prawa rzeczowego wymagana jest pisemna zgoda wszystkich współwłaścicieli lub uprawnionych z ograniczonego prawa rzeczowego na realizację przedsięwzięcia, którą należy dołączyć do wniosku.</w:t>
      </w:r>
    </w:p>
    <w:p w:rsidR="002114CE" w:rsidRDefault="002114CE" w:rsidP="002114CE">
      <w:pPr>
        <w:keepLines/>
        <w:numPr>
          <w:ilvl w:val="0"/>
          <w:numId w:val="1"/>
        </w:numPr>
        <w:ind w:left="284" w:hanging="284"/>
        <w:rPr>
          <w:color w:val="000000"/>
          <w:u w:color="000000"/>
        </w:rPr>
      </w:pPr>
      <w:r w:rsidRPr="004D3785">
        <w:rPr>
          <w:color w:val="000000"/>
          <w:u w:color="000000"/>
        </w:rPr>
        <w:t xml:space="preserve">Beneficjent końcowy może uzyskać dotację na jeden lokal mieszkalny </w:t>
      </w:r>
      <w:r>
        <w:rPr>
          <w:color w:val="000000"/>
          <w:u w:color="000000"/>
        </w:rPr>
        <w:t xml:space="preserve">położony </w:t>
      </w:r>
      <w:r w:rsidR="005A5918">
        <w:rPr>
          <w:color w:val="000000"/>
          <w:u w:color="000000"/>
        </w:rPr>
        <w:br/>
      </w:r>
      <w:r>
        <w:rPr>
          <w:color w:val="000000"/>
          <w:u w:color="000000"/>
        </w:rPr>
        <w:t>na terenie Gminy Bytom</w:t>
      </w:r>
      <w:r w:rsidRPr="004D3785">
        <w:rPr>
          <w:color w:val="000000"/>
          <w:u w:color="000000"/>
        </w:rPr>
        <w:t>.</w:t>
      </w:r>
    </w:p>
    <w:p w:rsidR="002114CE" w:rsidRDefault="002114CE" w:rsidP="002114CE">
      <w:pPr>
        <w:keepLines/>
        <w:numPr>
          <w:ilvl w:val="0"/>
          <w:numId w:val="1"/>
        </w:numPr>
        <w:ind w:left="284" w:hanging="284"/>
        <w:rPr>
          <w:color w:val="000000"/>
          <w:u w:color="000000"/>
        </w:rPr>
      </w:pPr>
      <w:r>
        <w:rPr>
          <w:color w:val="000000"/>
          <w:u w:color="000000"/>
        </w:rPr>
        <w:t>Beneficjent musi przedłożyć zgodę właściciela budynku na likwidację starego nieefektywnego źródła ciepła i wykonanie instalacji centralnego ogrzewania.</w:t>
      </w:r>
    </w:p>
    <w:p w:rsidR="002114CE" w:rsidRDefault="002114CE" w:rsidP="002114CE">
      <w:pPr>
        <w:keepLines/>
        <w:numPr>
          <w:ilvl w:val="0"/>
          <w:numId w:val="1"/>
        </w:numPr>
        <w:ind w:left="284" w:hanging="284"/>
        <w:rPr>
          <w:color w:val="000000"/>
          <w:u w:color="000000"/>
        </w:rPr>
      </w:pPr>
      <w:r>
        <w:rPr>
          <w:color w:val="000000"/>
          <w:u w:color="000000"/>
        </w:rPr>
        <w:t xml:space="preserve">Beneficjent musi przedłożyć w uchwałę wspólnoty mieszkaniowej zarządzającą budynkiem w sprawie wyrażenia lub niewyrażenia zgody na przyłączenie budynku do miejskiego systemu ciepłowniczego.  </w:t>
      </w:r>
    </w:p>
    <w:p w:rsidR="002114CE" w:rsidRDefault="002114CE" w:rsidP="002114CE">
      <w:pPr>
        <w:keepLines/>
        <w:numPr>
          <w:ilvl w:val="0"/>
          <w:numId w:val="1"/>
        </w:numPr>
        <w:ind w:left="284" w:hanging="284"/>
        <w:rPr>
          <w:color w:val="000000"/>
          <w:u w:color="000000"/>
        </w:rPr>
      </w:pPr>
      <w:r w:rsidRPr="004D3785">
        <w:rPr>
          <w:color w:val="000000"/>
          <w:u w:color="000000"/>
        </w:rPr>
        <w:t>W przypadku, gdy w lokalu mieszkalnym, w którym realizowane jest przedsięwzięcie, prowadzona jest działalność gospodarcza rozumiana zgodnie z unijnym prawem konkurencji, wysokość dotacji jest pomniejszana proporcjonalnie do powierzchni zajmowanej na prowadzenie działalności gospodarczej.</w:t>
      </w:r>
    </w:p>
    <w:p w:rsidR="002114CE" w:rsidRDefault="002114CE" w:rsidP="002114CE">
      <w:pPr>
        <w:keepLines/>
        <w:numPr>
          <w:ilvl w:val="0"/>
          <w:numId w:val="1"/>
        </w:numPr>
        <w:ind w:left="284" w:hanging="284"/>
        <w:rPr>
          <w:color w:val="000000"/>
          <w:u w:color="000000"/>
        </w:rPr>
      </w:pPr>
      <w:r w:rsidRPr="004D3785">
        <w:rPr>
          <w:color w:val="000000"/>
          <w:u w:color="000000"/>
        </w:rPr>
        <w:t>W przypadku, gdy działalność gospodarcza jest prowadzona na powierzchni całkowitej przekraczającej 30% lokalu mieszkalnego w budynku wielorodzinnym, przedsięwzięcie nie kwalifikuje się do dofinansowania.</w:t>
      </w:r>
    </w:p>
    <w:p w:rsidR="002114CE" w:rsidRPr="000E2521" w:rsidRDefault="002114CE" w:rsidP="002114CE">
      <w:pPr>
        <w:keepLines/>
        <w:numPr>
          <w:ilvl w:val="0"/>
          <w:numId w:val="1"/>
        </w:numPr>
        <w:ind w:left="284" w:hanging="426"/>
        <w:rPr>
          <w:color w:val="000000"/>
          <w:u w:color="000000"/>
        </w:rPr>
      </w:pPr>
      <w:r w:rsidRPr="000E2521">
        <w:rPr>
          <w:color w:val="000000"/>
          <w:u w:color="000000"/>
        </w:rPr>
        <w:t>Dotacja może być udzielona na dofinansowanie kosztów następujących przedsięwzięć:</w:t>
      </w:r>
    </w:p>
    <w:p w:rsidR="002114CE" w:rsidRDefault="002114CE" w:rsidP="002114CE">
      <w:pPr>
        <w:numPr>
          <w:ilvl w:val="0"/>
          <w:numId w:val="4"/>
        </w:numPr>
        <w:ind w:hanging="357"/>
        <w:rPr>
          <w:color w:val="000000"/>
          <w:u w:color="000000"/>
        </w:rPr>
      </w:pPr>
      <w:r>
        <w:rPr>
          <w:color w:val="000000"/>
          <w:u w:color="000000"/>
        </w:rPr>
        <w:t>demontaż wszystkich nieefektywnych źródeł ciepła na paliwa stałe o klasie niższej niż 5 klasa według normy przenoszącej normę europejską EN 303-5, służących do ogrzewania lokalu mieszkalnego oraz:</w:t>
      </w:r>
    </w:p>
    <w:p w:rsidR="002114CE" w:rsidRDefault="002114CE" w:rsidP="002114CE">
      <w:pPr>
        <w:keepLines/>
        <w:numPr>
          <w:ilvl w:val="0"/>
          <w:numId w:val="5"/>
        </w:numPr>
        <w:ind w:hanging="357"/>
        <w:rPr>
          <w:color w:val="000000"/>
          <w:u w:color="000000"/>
        </w:rPr>
      </w:pPr>
      <w:r>
        <w:rPr>
          <w:color w:val="000000"/>
          <w:u w:color="000000"/>
        </w:rPr>
        <w:t>zakup i montaż źródła ciepła wymienionego w załączniku do Regulaminu do celów ogrzewania lub ogrzewania i ciepłej wody użytkowej (dalej CWU) lokalu mieszkalnego albo</w:t>
      </w:r>
    </w:p>
    <w:p w:rsidR="002114CE" w:rsidRPr="000E2521" w:rsidRDefault="002114CE" w:rsidP="002114CE">
      <w:pPr>
        <w:keepLines/>
        <w:numPr>
          <w:ilvl w:val="0"/>
          <w:numId w:val="5"/>
        </w:numPr>
        <w:ind w:hanging="357"/>
        <w:rPr>
          <w:color w:val="000000"/>
          <w:u w:color="000000"/>
        </w:rPr>
      </w:pPr>
      <w:r w:rsidRPr="000E2521">
        <w:rPr>
          <w:color w:val="000000"/>
          <w:u w:color="000000"/>
        </w:rPr>
        <w:t>podłączenie lokalu mieszkalnego do efektywnego źródła ciepła w budynku, spełniającego wymagania, o których mowa w załączniku do Regulaminu;</w:t>
      </w:r>
    </w:p>
    <w:p w:rsidR="002114CE" w:rsidRDefault="002114CE" w:rsidP="002114CE">
      <w:pPr>
        <w:numPr>
          <w:ilvl w:val="0"/>
          <w:numId w:val="4"/>
        </w:numPr>
        <w:rPr>
          <w:color w:val="000000"/>
          <w:u w:color="000000"/>
        </w:rPr>
      </w:pPr>
      <w:r>
        <w:rPr>
          <w:color w:val="000000"/>
          <w:u w:color="000000"/>
        </w:rPr>
        <w:t>dodatkowo mogą być wykonane (dopuszcza się wybór więcej niż jednego elementu z zakresu):</w:t>
      </w:r>
    </w:p>
    <w:p w:rsidR="002114CE" w:rsidRDefault="002114CE" w:rsidP="002114CE">
      <w:pPr>
        <w:keepLines/>
        <w:numPr>
          <w:ilvl w:val="0"/>
          <w:numId w:val="6"/>
        </w:numPr>
        <w:ind w:left="992" w:hanging="357"/>
        <w:rPr>
          <w:color w:val="000000"/>
          <w:u w:color="000000"/>
        </w:rPr>
      </w:pPr>
      <w:r>
        <w:rPr>
          <w:color w:val="000000"/>
          <w:u w:color="000000"/>
        </w:rPr>
        <w:t xml:space="preserve">demontaż oraz zakup i montaż nowej instalacji centralnego ogrzewania i/lub ciepłej wody użytkowej w lokalu mieszkalnym, instalacji gazowej </w:t>
      </w:r>
      <w:r w:rsidR="005A5918">
        <w:rPr>
          <w:color w:val="000000"/>
          <w:u w:color="000000"/>
        </w:rPr>
        <w:br/>
      </w:r>
      <w:r>
        <w:rPr>
          <w:color w:val="000000"/>
          <w:u w:color="000000"/>
        </w:rPr>
        <w:t>od przyłącza gazowego/zbiornika na gaz do kotła,</w:t>
      </w:r>
    </w:p>
    <w:p w:rsidR="002114CE" w:rsidRDefault="002114CE" w:rsidP="002114CE">
      <w:pPr>
        <w:keepLines/>
        <w:numPr>
          <w:ilvl w:val="0"/>
          <w:numId w:val="6"/>
        </w:numPr>
        <w:ind w:left="992" w:hanging="357"/>
        <w:rPr>
          <w:color w:val="000000"/>
          <w:u w:color="000000"/>
        </w:rPr>
      </w:pPr>
      <w:r w:rsidRPr="000E2521">
        <w:rPr>
          <w:color w:val="000000"/>
          <w:u w:color="000000"/>
        </w:rPr>
        <w:t>zakup i montaż okien w lokalu mieszkalnym lub drzwi oddzielających lokal od przestrzeni nieogrzewanej lub środowiska zewnętrznego (zawiera również demontaż),</w:t>
      </w:r>
    </w:p>
    <w:p w:rsidR="002114CE" w:rsidRDefault="002114CE" w:rsidP="002114CE">
      <w:pPr>
        <w:keepLines/>
        <w:numPr>
          <w:ilvl w:val="0"/>
          <w:numId w:val="6"/>
        </w:numPr>
        <w:ind w:left="992" w:hanging="357"/>
        <w:rPr>
          <w:color w:val="000000"/>
          <w:u w:color="000000"/>
        </w:rPr>
      </w:pPr>
      <w:r w:rsidRPr="000E2521">
        <w:rPr>
          <w:color w:val="000000"/>
          <w:u w:color="000000"/>
        </w:rPr>
        <w:t>zakup i montaż wentylacji mechanicznej z odzyskiem ciepła w lokalu mieszkalnym,</w:t>
      </w:r>
    </w:p>
    <w:p w:rsidR="002114CE" w:rsidRDefault="002114CE" w:rsidP="002114CE">
      <w:pPr>
        <w:keepLines/>
        <w:numPr>
          <w:ilvl w:val="0"/>
          <w:numId w:val="6"/>
        </w:numPr>
        <w:ind w:left="992" w:hanging="357"/>
        <w:rPr>
          <w:color w:val="000000"/>
          <w:u w:color="000000"/>
        </w:rPr>
      </w:pPr>
      <w:r w:rsidRPr="000E2521">
        <w:rPr>
          <w:color w:val="000000"/>
          <w:u w:color="000000"/>
        </w:rPr>
        <w:t>dokumentacja projektowa dotycząca powyższego zakresu.</w:t>
      </w:r>
    </w:p>
    <w:p w:rsidR="002114CE" w:rsidRDefault="002114CE" w:rsidP="002114CE">
      <w:pPr>
        <w:keepLines/>
        <w:numPr>
          <w:ilvl w:val="0"/>
          <w:numId w:val="1"/>
        </w:numPr>
        <w:ind w:left="284" w:hanging="426"/>
        <w:rPr>
          <w:color w:val="000000"/>
          <w:u w:color="000000"/>
        </w:rPr>
      </w:pPr>
      <w:r>
        <w:rPr>
          <w:color w:val="000000"/>
          <w:u w:color="000000"/>
        </w:rPr>
        <w:t xml:space="preserve">Otrzymanie dofinansowania na zakup i montaż indywidualnego źródła ciepła w lokalu mieszkalnym nie jest możliwe w przypadku, gdy dla budynku mieszkalnego wielorodzinnego, w którym znajduje się lokal, którego dotyczy wniosek, istnieją techniczne i ekonomiczne warunki przyłączenia do sieci ciepłowniczej i dostarczania ciepła z sieci ciepłowniczej lub jest on podłączony </w:t>
      </w:r>
      <w:r w:rsidR="005A5918">
        <w:rPr>
          <w:color w:val="000000"/>
          <w:u w:color="000000"/>
        </w:rPr>
        <w:br/>
      </w:r>
      <w:r>
        <w:rPr>
          <w:color w:val="000000"/>
          <w:u w:color="000000"/>
        </w:rPr>
        <w:t>do sieci ciepłowniczej.</w:t>
      </w:r>
    </w:p>
    <w:p w:rsidR="002114CE" w:rsidRDefault="002114CE" w:rsidP="002114CE">
      <w:pPr>
        <w:keepLines/>
        <w:numPr>
          <w:ilvl w:val="0"/>
          <w:numId w:val="1"/>
        </w:numPr>
        <w:ind w:left="284" w:hanging="426"/>
        <w:rPr>
          <w:color w:val="000000"/>
          <w:u w:color="000000"/>
        </w:rPr>
      </w:pPr>
      <w:r w:rsidRPr="00676F2F">
        <w:rPr>
          <w:color w:val="000000"/>
          <w:u w:color="000000"/>
        </w:rPr>
        <w:lastRenderedPageBreak/>
        <w:t>W ramach programu można dofinansować zakup i montaż tylko jednego źródła ciepła dla lokalu do celów ogrzewania lub ogrzewania i CWU. Wyjątek stanowi ogrzewanie elektryczne, które może się składać z kilku urządzeń trwale zainstalowanych w lokalu mieszkalnym, tworzących system ogrzewania tego lokalu mieszkalnego.</w:t>
      </w:r>
    </w:p>
    <w:p w:rsidR="002114CE" w:rsidRPr="00E6211A" w:rsidRDefault="002114CE" w:rsidP="002114CE">
      <w:pPr>
        <w:keepLines/>
        <w:numPr>
          <w:ilvl w:val="0"/>
          <w:numId w:val="1"/>
        </w:numPr>
        <w:ind w:left="284" w:hanging="426"/>
        <w:rPr>
          <w:color w:val="000000"/>
          <w:u w:color="000000"/>
        </w:rPr>
      </w:pPr>
      <w:r w:rsidRPr="00E6211A">
        <w:rPr>
          <w:color w:val="000000"/>
          <w:u w:color="000000"/>
        </w:rPr>
        <w:t xml:space="preserve">Wymieniane źródło ciepła na paliwo stałe musi być trwale wyłączone z użytku. Potwierdzeniem trwałego wyłączenia z użytku źródła ciepła na paliwo stałe jest imienny dokument </w:t>
      </w:r>
      <w:proofErr w:type="spellStart"/>
      <w:r w:rsidRPr="00E6211A">
        <w:rPr>
          <w:color w:val="000000"/>
          <w:u w:color="000000"/>
        </w:rPr>
        <w:t>zezłomowania</w:t>
      </w:r>
      <w:proofErr w:type="spellEnd"/>
      <w:r w:rsidRPr="00E6211A">
        <w:rPr>
          <w:color w:val="000000"/>
          <w:u w:color="000000"/>
        </w:rPr>
        <w:t xml:space="preserve">/karta przekazania odpadu/formularz przyjęcia odpadów metali. W przypadku pieców kaflowych i innych źródeł ciepła, które nie podlegają </w:t>
      </w:r>
      <w:proofErr w:type="spellStart"/>
      <w:r w:rsidRPr="00E6211A">
        <w:rPr>
          <w:color w:val="000000"/>
          <w:u w:color="000000"/>
        </w:rPr>
        <w:t>zezłomowaniu</w:t>
      </w:r>
      <w:proofErr w:type="spellEnd"/>
      <w:r w:rsidRPr="00E6211A">
        <w:rPr>
          <w:color w:val="000000"/>
          <w:u w:color="000000"/>
        </w:rPr>
        <w:t>, należy przedstawić odpowiedni protokół kominiarski wydany przez mistrza</w:t>
      </w:r>
      <w:r w:rsidR="00E6211A">
        <w:rPr>
          <w:color w:val="000000"/>
          <w:u w:color="000000"/>
        </w:rPr>
        <w:t xml:space="preserve"> </w:t>
      </w:r>
      <w:r w:rsidRPr="00E6211A">
        <w:rPr>
          <w:color w:val="000000"/>
          <w:u w:color="000000"/>
        </w:rPr>
        <w:t xml:space="preserve">kominiarskiego, potwierdzający trwałe odłączenie </w:t>
      </w:r>
      <w:r w:rsidR="005A5918">
        <w:rPr>
          <w:color w:val="000000"/>
          <w:u w:color="000000"/>
        </w:rPr>
        <w:br/>
      </w:r>
      <w:r w:rsidRPr="00E6211A">
        <w:rPr>
          <w:color w:val="000000"/>
          <w:u w:color="000000"/>
        </w:rPr>
        <w:t>od przewodu kominowego. Beneficjent końcowy zobowiązany jest przedłożyć ww. dokumenty Gminie Bytom, z którą zawarł umowę o dofinansowanie.</w:t>
      </w:r>
    </w:p>
    <w:p w:rsidR="002114CE" w:rsidRDefault="002114CE" w:rsidP="002114CE">
      <w:pPr>
        <w:keepLines/>
        <w:numPr>
          <w:ilvl w:val="0"/>
          <w:numId w:val="1"/>
        </w:numPr>
        <w:ind w:left="284" w:hanging="426"/>
        <w:rPr>
          <w:color w:val="000000"/>
          <w:u w:color="000000"/>
        </w:rPr>
      </w:pPr>
      <w:r w:rsidRPr="00676F2F">
        <w:rPr>
          <w:color w:val="000000"/>
          <w:u w:color="000000"/>
        </w:rPr>
        <w:t>Warunkiem udzielenia dofinansowania jest zobowiązanie się Beneficjenta końcowego, że po zakończeniu realizacji przedsięwzięcia w ramach programu w lokalu mieszkalnym objętym dofinansowaniem nie będą zainstalowane żadne źródła ciepła na paliwa stałe o klasie niższej niż 5 klasa według normy przenoszącej normę europejską EN 303-5.</w:t>
      </w:r>
    </w:p>
    <w:p w:rsidR="002114CE" w:rsidRPr="00676F2F" w:rsidRDefault="002114CE" w:rsidP="002114CE">
      <w:pPr>
        <w:keepLines/>
        <w:numPr>
          <w:ilvl w:val="0"/>
          <w:numId w:val="1"/>
        </w:numPr>
        <w:ind w:left="284" w:hanging="426"/>
        <w:rPr>
          <w:color w:val="000000"/>
          <w:u w:color="000000"/>
        </w:rPr>
      </w:pPr>
      <w:r w:rsidRPr="00676F2F">
        <w:rPr>
          <w:color w:val="000000"/>
          <w:u w:color="000000"/>
        </w:rPr>
        <w:t xml:space="preserve">Okres </w:t>
      </w:r>
      <w:proofErr w:type="spellStart"/>
      <w:r w:rsidRPr="00676F2F">
        <w:rPr>
          <w:color w:val="000000"/>
          <w:u w:color="000000"/>
        </w:rPr>
        <w:t>kwalifikowalności</w:t>
      </w:r>
      <w:proofErr w:type="spellEnd"/>
      <w:r w:rsidRPr="00676F2F">
        <w:rPr>
          <w:color w:val="000000"/>
          <w:u w:color="000000"/>
        </w:rPr>
        <w:t xml:space="preserve"> kosztów:</w:t>
      </w:r>
    </w:p>
    <w:p w:rsidR="002114CE" w:rsidRDefault="002114CE" w:rsidP="002114CE">
      <w:pPr>
        <w:numPr>
          <w:ilvl w:val="0"/>
          <w:numId w:val="7"/>
        </w:numPr>
        <w:ind w:left="709" w:hanging="425"/>
        <w:rPr>
          <w:color w:val="000000"/>
          <w:u w:color="000000"/>
        </w:rPr>
      </w:pPr>
      <w:r>
        <w:rPr>
          <w:color w:val="000000"/>
          <w:u w:color="000000"/>
        </w:rPr>
        <w:t>rozpoczęcie przedsięwzięcia przez Beneficjenta końcowego rozumiane jest, jako poniesienie pierwszego kosztu kwalifikowanego (data wystawienia pierwszej faktury lub równoważnego dokumentu księgowego) i może nastąpić nie wcześniej niż data zawarcia umowy o dofinansowanie przez Beneficjenta końcowego z Gminą Bytom; koszty poniesione wcześniej będą uznawane za niekwalifikowane;</w:t>
      </w:r>
    </w:p>
    <w:p w:rsidR="002114CE" w:rsidRPr="00676F2F" w:rsidRDefault="002114CE" w:rsidP="002114CE">
      <w:pPr>
        <w:numPr>
          <w:ilvl w:val="0"/>
          <w:numId w:val="7"/>
        </w:numPr>
        <w:ind w:left="709" w:hanging="425"/>
        <w:rPr>
          <w:color w:val="000000"/>
          <w:u w:color="000000"/>
        </w:rPr>
      </w:pPr>
      <w:r w:rsidRPr="00676F2F">
        <w:rPr>
          <w:color w:val="000000"/>
          <w:u w:color="000000"/>
        </w:rPr>
        <w:t>zakończenie przedsięwzięcia przez Beneficjenta końcowego (data wystawienia ostatniej faktury lub równoważnego dokumentu księgowego lub innego dokumentu potwierdzającego wykonanie prac) oznacza rzeczowe zakończenie wszystkich prac objętych umową o dofinansowanie, pozwalające na prawidłową eksploatację zamontowanych urządzeń, jednak termin zakończenia realizacji przedsięwzięcia nie może przekroczyć 31 grudnia 2025 r.</w:t>
      </w:r>
    </w:p>
    <w:p w:rsidR="002114CE" w:rsidRDefault="002114CE" w:rsidP="002114CE">
      <w:pPr>
        <w:keepLines/>
        <w:numPr>
          <w:ilvl w:val="0"/>
          <w:numId w:val="1"/>
        </w:numPr>
        <w:ind w:left="284" w:hanging="426"/>
        <w:rPr>
          <w:color w:val="000000"/>
          <w:u w:color="000000"/>
        </w:rPr>
      </w:pPr>
      <w:r>
        <w:rPr>
          <w:color w:val="000000"/>
          <w:u w:color="000000"/>
        </w:rPr>
        <w:t>Wszelkie działania w zakresie wykonywanego przedsięwzięcia są podejmowane na odpowiedzialność i ryzyko Beneficjenta końcowego i muszą być zgodne z przepisami prawa, w tym ustawy z dnia 7 lipca 1994 r. Prawo budowlane.</w:t>
      </w:r>
    </w:p>
    <w:p w:rsidR="002114CE" w:rsidRDefault="002114CE" w:rsidP="002114CE">
      <w:pPr>
        <w:keepLines/>
        <w:numPr>
          <w:ilvl w:val="0"/>
          <w:numId w:val="1"/>
        </w:numPr>
        <w:ind w:left="284" w:hanging="426"/>
        <w:rPr>
          <w:color w:val="000000"/>
          <w:u w:color="000000"/>
        </w:rPr>
      </w:pPr>
      <w:r w:rsidRPr="00676F2F">
        <w:rPr>
          <w:color w:val="000000"/>
          <w:u w:color="000000"/>
        </w:rPr>
        <w:t>Dotacja jest udzielana jedynie na dofinansowanie kosztów przedsięwzięcia, co do których Beneficjent końcowy zobowiąże się do utrzymania trwałości przedsięwzięcia przez okres nie krótszy niż 5 lat licząc od daty zakończenia przedsięwzięcia. W okresie trwałości Beneficjent końcowy nie może zmienić przeznaczenia lokalu z mieszkalnego na inny, nie może zdemontować urządzeń, instalacji oraz wyrobów budowlanych zakupionych i zainstalowanych w trakcie realizacji przedsięwzięcia, a także nie może zainstalować dodatkowych źródeł ciepła, niespełniających warunków programu i wymagań technicznych określonych w załączniku do Regulaminu.</w:t>
      </w:r>
    </w:p>
    <w:p w:rsidR="002114CE" w:rsidRDefault="002114CE" w:rsidP="002114CE">
      <w:pPr>
        <w:keepLines/>
        <w:numPr>
          <w:ilvl w:val="0"/>
          <w:numId w:val="1"/>
        </w:numPr>
        <w:ind w:left="284" w:hanging="426"/>
        <w:rPr>
          <w:color w:val="000000"/>
          <w:u w:color="000000"/>
        </w:rPr>
      </w:pPr>
      <w:r w:rsidRPr="00676F2F">
        <w:rPr>
          <w:color w:val="000000"/>
          <w:u w:color="000000"/>
        </w:rPr>
        <w:t>Zakres przedsięwzięcia finansowanego w ramach programu musi być zgodny z programem ochrony powietrza w rozumieniu art. 91 ustawy z dnia 27 kwietnia 2001 r. - Prawo ochrony środowiska, właściwym ze względu na usytuowanie budynku, w którym znajduje się lokal mieszkalny objęty dofinansowaniem, obowiązującym na dzień złożenia wniosku o dofinansowanie.</w:t>
      </w:r>
    </w:p>
    <w:p w:rsidR="002114CE" w:rsidRDefault="002114CE" w:rsidP="002114CE">
      <w:pPr>
        <w:keepLines/>
        <w:numPr>
          <w:ilvl w:val="0"/>
          <w:numId w:val="1"/>
        </w:numPr>
        <w:ind w:left="284" w:hanging="426"/>
        <w:rPr>
          <w:color w:val="000000"/>
          <w:u w:color="000000"/>
        </w:rPr>
      </w:pPr>
      <w:r w:rsidRPr="00676F2F">
        <w:rPr>
          <w:color w:val="000000"/>
          <w:u w:color="000000"/>
        </w:rPr>
        <w:lastRenderedPageBreak/>
        <w:t xml:space="preserve">Wszystkie zainstalowane oraz użytkowane urządzenia służące do celów ogrzewania lub przygotowania ciepłej wody użytkowej będą spełniać docelowe wymagania aktów prawa miejscowego, w tym uchwał </w:t>
      </w:r>
      <w:proofErr w:type="spellStart"/>
      <w:r w:rsidRPr="00676F2F">
        <w:rPr>
          <w:color w:val="000000"/>
          <w:u w:color="000000"/>
        </w:rPr>
        <w:t>antysmogowych</w:t>
      </w:r>
      <w:proofErr w:type="spellEnd"/>
      <w:r w:rsidRPr="00676F2F">
        <w:rPr>
          <w:color w:val="000000"/>
          <w:u w:color="000000"/>
        </w:rPr>
        <w:t>, obowiązujących na terenie położenia budynku, w którym znajduje się lokal mieszkalny objęty dofinansowaniem.</w:t>
      </w:r>
    </w:p>
    <w:p w:rsidR="002114CE" w:rsidRPr="007515F3" w:rsidRDefault="002114CE" w:rsidP="002114CE">
      <w:pPr>
        <w:keepLines/>
        <w:numPr>
          <w:ilvl w:val="0"/>
          <w:numId w:val="1"/>
        </w:numPr>
        <w:ind w:left="284" w:hanging="426"/>
        <w:rPr>
          <w:color w:val="000000"/>
          <w:u w:color="000000"/>
        </w:rPr>
      </w:pPr>
      <w:r w:rsidRPr="0061389E">
        <w:t xml:space="preserve">Minimalne wymagania techniczne w programie:  </w:t>
      </w:r>
    </w:p>
    <w:p w:rsidR="002114CE" w:rsidRPr="0061389E" w:rsidRDefault="002114CE" w:rsidP="002114CE">
      <w:pPr>
        <w:pStyle w:val="Akapitzlist"/>
        <w:numPr>
          <w:ilvl w:val="0"/>
          <w:numId w:val="23"/>
        </w:numPr>
        <w:suppressAutoHyphens w:val="0"/>
        <w:spacing w:after="0" w:line="240" w:lineRule="auto"/>
        <w:ind w:left="709" w:hanging="425"/>
        <w:contextualSpacing/>
        <w:textAlignment w:val="auto"/>
        <w:rPr>
          <w:rFonts w:ascii="Arial" w:hAnsi="Arial" w:cs="Arial"/>
          <w:sz w:val="24"/>
          <w:szCs w:val="24"/>
        </w:rPr>
      </w:pPr>
      <w:r w:rsidRPr="0061389E">
        <w:rPr>
          <w:rFonts w:ascii="Arial" w:hAnsi="Arial" w:cs="Arial"/>
          <w:sz w:val="24"/>
          <w:szCs w:val="24"/>
        </w:rPr>
        <w:t>wszystkie urządzenia oraz materiały muszą być fabrycznie nowe, dopuszczone do obrotu oraz w przypadku gdy wynika to z obowiązujących przepisów prawa – posiadać deklaracje zgodności urządzeń z przepisami</w:t>
      </w:r>
      <w:r>
        <w:rPr>
          <w:rFonts w:ascii="Arial" w:hAnsi="Arial" w:cs="Arial"/>
          <w:sz w:val="24"/>
          <w:szCs w:val="24"/>
        </w:rPr>
        <w:t xml:space="preserve"> </w:t>
      </w:r>
      <w:r w:rsidR="00EB300D">
        <w:rPr>
          <w:rFonts w:ascii="Arial" w:hAnsi="Arial" w:cs="Arial"/>
          <w:sz w:val="24"/>
          <w:szCs w:val="24"/>
        </w:rPr>
        <w:br/>
      </w:r>
      <w:r w:rsidRPr="0061389E">
        <w:rPr>
          <w:rFonts w:ascii="Arial" w:hAnsi="Arial" w:cs="Arial"/>
          <w:sz w:val="24"/>
          <w:szCs w:val="24"/>
        </w:rPr>
        <w:t xml:space="preserve">z zakresu bezpieczeństwa produktu (oznaczenia „CE” lub „B”); </w:t>
      </w:r>
    </w:p>
    <w:p w:rsidR="002114CE" w:rsidRPr="007515F3" w:rsidRDefault="002114CE" w:rsidP="002114CE">
      <w:pPr>
        <w:pStyle w:val="Akapitzlist"/>
        <w:numPr>
          <w:ilvl w:val="0"/>
          <w:numId w:val="23"/>
        </w:numPr>
        <w:tabs>
          <w:tab w:val="left" w:pos="142"/>
        </w:tabs>
        <w:suppressAutoHyphens w:val="0"/>
        <w:spacing w:after="0" w:line="240" w:lineRule="auto"/>
        <w:ind w:left="709" w:hanging="425"/>
        <w:contextualSpacing/>
        <w:textAlignment w:val="auto"/>
        <w:rPr>
          <w:rFonts w:ascii="Arial" w:hAnsi="Arial" w:cs="Arial"/>
          <w:sz w:val="24"/>
          <w:szCs w:val="24"/>
        </w:rPr>
      </w:pPr>
      <w:r w:rsidRPr="0061389E">
        <w:rPr>
          <w:rFonts w:ascii="Arial" w:hAnsi="Arial" w:cs="Arial"/>
          <w:sz w:val="24"/>
          <w:szCs w:val="24"/>
        </w:rPr>
        <w:t xml:space="preserve">jeżeli wynika to z przepisów prawa, usługi muszą być wykonane przez osoby lub podmioty posiadające stosowne uprawienia i pozwolenia oraz przeprowadzone zgodnie z </w:t>
      </w:r>
      <w:r>
        <w:rPr>
          <w:rFonts w:ascii="Arial" w:hAnsi="Arial" w:cs="Arial"/>
          <w:sz w:val="24"/>
          <w:szCs w:val="24"/>
        </w:rPr>
        <w:t>obowiązującym prawem i normami.</w:t>
      </w:r>
    </w:p>
    <w:p w:rsidR="002114CE" w:rsidRPr="00676F2F" w:rsidRDefault="002114CE" w:rsidP="002114CE">
      <w:pPr>
        <w:keepLines/>
        <w:numPr>
          <w:ilvl w:val="0"/>
          <w:numId w:val="1"/>
        </w:numPr>
        <w:tabs>
          <w:tab w:val="left" w:pos="284"/>
        </w:tabs>
        <w:ind w:left="284" w:hanging="426"/>
        <w:rPr>
          <w:color w:val="000000"/>
          <w:u w:color="000000"/>
        </w:rPr>
      </w:pPr>
      <w:r w:rsidRPr="00676F2F">
        <w:rPr>
          <w:color w:val="000000"/>
          <w:u w:color="000000"/>
        </w:rPr>
        <w:t>Nie wypłaca się dotacji, jeżeli Beneficjent końcowy zbył przed wypłatą dotacji lokal mieszkalny objęty tym dofinansowaniem.</w:t>
      </w:r>
    </w:p>
    <w:p w:rsidR="002114CE" w:rsidRDefault="002114CE" w:rsidP="002114CE">
      <w:pPr>
        <w:keepNext/>
        <w:keepLines/>
        <w:spacing w:before="280" w:after="280"/>
        <w:jc w:val="center"/>
        <w:rPr>
          <w:color w:val="000000"/>
          <w:u w:color="000000"/>
        </w:rPr>
      </w:pPr>
      <w:r>
        <w:rPr>
          <w:b/>
        </w:rPr>
        <w:t>§ 2</w:t>
      </w:r>
      <w:r>
        <w:rPr>
          <w:color w:val="000000"/>
          <w:u w:color="000000"/>
        </w:rPr>
        <w:br/>
      </w:r>
      <w:r>
        <w:rPr>
          <w:b/>
          <w:color w:val="000000"/>
          <w:u w:color="000000"/>
        </w:rPr>
        <w:t>Wysokość dofinansowania</w:t>
      </w:r>
    </w:p>
    <w:p w:rsidR="002114CE" w:rsidRDefault="002114CE" w:rsidP="002114CE">
      <w:pPr>
        <w:keepLines/>
        <w:numPr>
          <w:ilvl w:val="0"/>
          <w:numId w:val="8"/>
        </w:numPr>
        <w:ind w:left="284" w:hanging="284"/>
        <w:rPr>
          <w:color w:val="000000"/>
          <w:u w:color="000000"/>
        </w:rPr>
      </w:pPr>
      <w:r>
        <w:rPr>
          <w:color w:val="000000"/>
          <w:u w:color="000000"/>
        </w:rPr>
        <w:t xml:space="preserve">Dotacji udziela się do wysokości środków finansowych przeznaczonych na ten cel w budżecie Gminy Bytom pochodzących z dotacji Wojewódzkiego Funduszu Ochrony Środowiska i Gospodarki Wodnej w ramach Programu Priorytetowego „Ciepłe Mieszkanie". </w:t>
      </w:r>
    </w:p>
    <w:p w:rsidR="002114CE" w:rsidRPr="00676F2F" w:rsidRDefault="002114CE" w:rsidP="002114CE">
      <w:pPr>
        <w:keepLines/>
        <w:numPr>
          <w:ilvl w:val="0"/>
          <w:numId w:val="8"/>
        </w:numPr>
        <w:ind w:left="284" w:hanging="284"/>
        <w:rPr>
          <w:color w:val="000000"/>
          <w:u w:color="000000"/>
        </w:rPr>
      </w:pPr>
      <w:r w:rsidRPr="00676F2F">
        <w:rPr>
          <w:color w:val="000000"/>
          <w:u w:color="000000"/>
        </w:rPr>
        <w:t>Wysokość dotacji wyn</w:t>
      </w:r>
      <w:r>
        <w:rPr>
          <w:color w:val="000000"/>
          <w:u w:color="000000"/>
        </w:rPr>
        <w:t>osi</w:t>
      </w:r>
      <w:r w:rsidRPr="00676F2F">
        <w:rPr>
          <w:color w:val="000000"/>
          <w:u w:color="000000"/>
        </w:rPr>
        <w:t>:</w:t>
      </w:r>
    </w:p>
    <w:p w:rsidR="002114CE" w:rsidRDefault="002114CE" w:rsidP="002114CE">
      <w:pPr>
        <w:numPr>
          <w:ilvl w:val="0"/>
          <w:numId w:val="9"/>
        </w:numPr>
        <w:rPr>
          <w:color w:val="000000"/>
          <w:u w:color="000000"/>
        </w:rPr>
      </w:pPr>
      <w:r>
        <w:rPr>
          <w:color w:val="000000"/>
          <w:u w:color="000000"/>
        </w:rPr>
        <w:t>dla podstawowego poziomu do 35% faktycznie poniesionych kosztów kwalifikowanych przedsięwzięcia realizowanego przez Beneficjenta końcowego, nie więcej niż 17 500,00 zł na jeden lokal mieszkalny, w budynku wielorodzinnym - dla Beneficjenta końcowego uprawnionego do podstawowego poziomu dofinansowani</w:t>
      </w:r>
      <w:r w:rsidR="00E6211A">
        <w:rPr>
          <w:color w:val="000000"/>
          <w:u w:color="000000"/>
        </w:rPr>
        <w:t>a</w:t>
      </w:r>
      <w:r>
        <w:rPr>
          <w:color w:val="000000"/>
          <w:u w:color="000000"/>
        </w:rPr>
        <w:t xml:space="preserve"> tj. o dochodzie rocznym nieprzekraczającym kwoty 120 000,00 zł;</w:t>
      </w:r>
    </w:p>
    <w:p w:rsidR="002114CE" w:rsidRPr="00676F2F" w:rsidRDefault="002114CE" w:rsidP="002114CE">
      <w:pPr>
        <w:numPr>
          <w:ilvl w:val="0"/>
          <w:numId w:val="9"/>
        </w:numPr>
        <w:rPr>
          <w:color w:val="000000"/>
          <w:u w:color="000000"/>
        </w:rPr>
      </w:pPr>
      <w:r w:rsidRPr="00676F2F">
        <w:rPr>
          <w:color w:val="000000"/>
          <w:u w:color="000000"/>
        </w:rPr>
        <w:t>dla podwyższonego poziomu do 65% faktycznie poniesionych kosztów kwalifikowanych przedsięwzięcia realizowanego przez Beneficjenta końcowego, nie więcej niż 26 900,00 zł na jeden lokal mieszkalny, w budynku wielorodzinnym dla Beneficjenta końcowego uprawnionego do podwyższonego poziomu dofinansowania tj. jeżeli dochód na jednego członka jego gospodarstwa domowego nie przekracza kwoty:</w:t>
      </w:r>
    </w:p>
    <w:p w:rsidR="002114CE" w:rsidRDefault="002114CE" w:rsidP="002114CE">
      <w:pPr>
        <w:keepLines/>
        <w:numPr>
          <w:ilvl w:val="0"/>
          <w:numId w:val="10"/>
        </w:numPr>
        <w:ind w:left="993" w:hanging="284"/>
        <w:rPr>
          <w:color w:val="000000"/>
          <w:u w:color="000000"/>
        </w:rPr>
      </w:pPr>
      <w:r>
        <w:rPr>
          <w:color w:val="000000"/>
          <w:u w:color="000000"/>
        </w:rPr>
        <w:t>1 673,00 zł w gospodarstwie wieloosobowym,</w:t>
      </w:r>
    </w:p>
    <w:p w:rsidR="002114CE" w:rsidRPr="00676F2F" w:rsidRDefault="002114CE" w:rsidP="002114CE">
      <w:pPr>
        <w:keepLines/>
        <w:numPr>
          <w:ilvl w:val="0"/>
          <w:numId w:val="10"/>
        </w:numPr>
        <w:ind w:left="993" w:hanging="284"/>
        <w:rPr>
          <w:color w:val="000000"/>
          <w:u w:color="000000"/>
        </w:rPr>
      </w:pPr>
      <w:r w:rsidRPr="00676F2F">
        <w:rPr>
          <w:color w:val="000000"/>
          <w:u w:color="000000"/>
        </w:rPr>
        <w:t>2 342,00 zł w gospodarstwie jednoosobowym;</w:t>
      </w:r>
    </w:p>
    <w:p w:rsidR="002114CE" w:rsidRDefault="002114CE" w:rsidP="002114CE">
      <w:pPr>
        <w:numPr>
          <w:ilvl w:val="0"/>
          <w:numId w:val="9"/>
        </w:numPr>
        <w:rPr>
          <w:color w:val="000000"/>
          <w:u w:color="000000"/>
        </w:rPr>
      </w:pPr>
      <w:r>
        <w:rPr>
          <w:color w:val="000000"/>
          <w:u w:color="000000"/>
        </w:rPr>
        <w:t>w przypadku prowadzonej działalności gospodarczej, roczny przychód tej osoby fizycznej, z tytułu prowadzenia pozarolniczej działalności gospodarczej za rok kalendarzowy, za który ustalony został przeciętny miesięczny dochód wskazany w zaświadczeniu, o którym mowa w </w:t>
      </w:r>
      <w:r>
        <w:t>ust</w:t>
      </w:r>
      <w:r w:rsidR="00E6211A">
        <w:t xml:space="preserve">. </w:t>
      </w:r>
      <w:r>
        <w:rPr>
          <w:color w:val="000000"/>
          <w:u w:color="000000"/>
        </w:rPr>
        <w:t>3 nie przekroczył czterdziestokrotności kwoty minimalnego wynagrodzenia za pracę określonego w rozporządzeniu Rad Ministrów obowiązującym w grudniu roku poprzedzającego rok złożenia wniosku o dofinansowanie;</w:t>
      </w:r>
    </w:p>
    <w:p w:rsidR="002114CE" w:rsidRPr="00676F2F" w:rsidRDefault="002114CE" w:rsidP="002114CE">
      <w:pPr>
        <w:numPr>
          <w:ilvl w:val="0"/>
          <w:numId w:val="9"/>
        </w:numPr>
        <w:rPr>
          <w:color w:val="000000"/>
          <w:u w:color="000000"/>
        </w:rPr>
      </w:pPr>
      <w:r w:rsidRPr="00676F2F">
        <w:rPr>
          <w:color w:val="000000"/>
          <w:u w:color="000000"/>
        </w:rPr>
        <w:t xml:space="preserve">dla najwyższego poziomu do 95% faktycznie poniesionych kosztów kwalifikowanych przedsięwzięcia realizowanego przez Beneficjenta końcowego, nie więcej niż 39 900,00 zł na jeden lokal mieszkalny, w budynku wielorodzinnym - dla Beneficjenta końcowego uprawnionego do najwyższego </w:t>
      </w:r>
      <w:r w:rsidRPr="00676F2F">
        <w:rPr>
          <w:color w:val="000000"/>
          <w:u w:color="000000"/>
        </w:rPr>
        <w:lastRenderedPageBreak/>
        <w:t>poziomu dofinansowania jeżeli dochód na jednego członka jego gospodarstwa domowego nie przekracza kwoty:</w:t>
      </w:r>
    </w:p>
    <w:p w:rsidR="002114CE" w:rsidRDefault="002114CE" w:rsidP="002114CE">
      <w:pPr>
        <w:keepLines/>
        <w:ind w:left="1134" w:hanging="425"/>
        <w:rPr>
          <w:color w:val="000000"/>
          <w:u w:color="000000"/>
        </w:rPr>
      </w:pPr>
      <w:r>
        <w:t>a) </w:t>
      </w:r>
      <w:r>
        <w:rPr>
          <w:color w:val="000000"/>
          <w:u w:color="000000"/>
        </w:rPr>
        <w:t>900,00 zł w gospodarstwie wieloosobowym,</w:t>
      </w:r>
    </w:p>
    <w:p w:rsidR="002114CE" w:rsidRDefault="002114CE" w:rsidP="002114CE">
      <w:pPr>
        <w:keepLines/>
        <w:ind w:left="1134" w:hanging="425"/>
        <w:rPr>
          <w:color w:val="000000"/>
          <w:u w:color="000000"/>
        </w:rPr>
      </w:pPr>
      <w:r>
        <w:t>b) </w:t>
      </w:r>
      <w:r>
        <w:rPr>
          <w:color w:val="000000"/>
          <w:u w:color="000000"/>
        </w:rPr>
        <w:t>1 260,00 zł w gospodarstwie jednoosobowym</w:t>
      </w:r>
    </w:p>
    <w:p w:rsidR="002114CE" w:rsidRDefault="002114CE" w:rsidP="002114CE">
      <w:pPr>
        <w:ind w:left="709"/>
        <w:jc w:val="both"/>
        <w:rPr>
          <w:color w:val="000000"/>
          <w:u w:color="000000"/>
        </w:rPr>
      </w:pPr>
      <w:r>
        <w:rPr>
          <w:color w:val="000000"/>
          <w:u w:color="000000"/>
        </w:rPr>
        <w:t>lub ma ustalone prawo do otrzymania zasiłku stałego, zasiłku okresowego, zasiłku rodzinnego lub specjalnego zasiłku opiekuńczego, potwierdzone w zaświadczeniu wydanym na wniosek Beneficjenta końcowego, przez wójta, burmistrza lub prezydenta miasta, zawierającym wskazanie rodzaju zasiłku oraz okresu, na który został przyznany. Zasiłek musi przysługiwać w każdym z kolejnych 6 miesięcy kalendarzowych poprzedzających miesiąc złożenia wniosku o wydanie zaświadczenia oraz co najmniej do dnia złożenia wniosku o dofinansowanie;</w:t>
      </w:r>
    </w:p>
    <w:p w:rsidR="002114CE" w:rsidRDefault="002114CE" w:rsidP="002114CE">
      <w:pPr>
        <w:numPr>
          <w:ilvl w:val="0"/>
          <w:numId w:val="9"/>
        </w:numPr>
        <w:rPr>
          <w:color w:val="000000"/>
          <w:u w:color="000000"/>
        </w:rPr>
      </w:pPr>
      <w:r>
        <w:rPr>
          <w:color w:val="000000"/>
          <w:u w:color="000000"/>
        </w:rPr>
        <w:t xml:space="preserve">w przypadku prowadzonej działalności gospodarczej, roczny przychód tej osoby fizycznej, z tytułu prowadzenia pozarolniczej działalności gospodarczej za rok kalendarzowy, za który ustalony został przeciętny miesięczny dochód wskazany w zaświadczeniu, o którym mowa w </w:t>
      </w:r>
      <w:r>
        <w:t>ust</w:t>
      </w:r>
      <w:r w:rsidR="00E6211A">
        <w:t>.</w:t>
      </w:r>
      <w:r>
        <w:rPr>
          <w:color w:val="000000"/>
          <w:u w:color="000000"/>
        </w:rPr>
        <w:t xml:space="preserve"> 3 nie przekroczył dwudziestokrotności kwoty minimalnego wynagrodzenia za pracę określonego w rozporządzeniu Rad Ministrów obowiązującym w grudniu roku poprzedzającego rok złożenia wniosku o dofinansowanie.</w:t>
      </w:r>
    </w:p>
    <w:p w:rsidR="002114CE" w:rsidRDefault="002114CE" w:rsidP="002114CE">
      <w:pPr>
        <w:keepLines/>
        <w:numPr>
          <w:ilvl w:val="0"/>
          <w:numId w:val="8"/>
        </w:numPr>
        <w:ind w:left="284" w:hanging="284"/>
        <w:rPr>
          <w:color w:val="000000"/>
          <w:u w:color="000000"/>
        </w:rPr>
      </w:pPr>
      <w:r>
        <w:rPr>
          <w:color w:val="000000"/>
          <w:u w:color="000000"/>
        </w:rPr>
        <w:t xml:space="preserve">W przypadku Beneficjentów końcowych uprawnionych </w:t>
      </w:r>
      <w:r w:rsidR="00E6211A">
        <w:rPr>
          <w:color w:val="000000"/>
          <w:u w:color="000000"/>
        </w:rPr>
        <w:t>d</w:t>
      </w:r>
      <w:r>
        <w:rPr>
          <w:color w:val="000000"/>
          <w:u w:color="000000"/>
        </w:rPr>
        <w:t>o podwyższonego i najwyższego poziomu dofinansowania dochód na jednego członka jego gospodarstwa domowego ustala się na podstawie zaświadczenia wydanego zgodnie z art. 411 ust. 10g ustawy - Prawo ochrony środowiska.</w:t>
      </w:r>
    </w:p>
    <w:p w:rsidR="002114CE" w:rsidRPr="00676F2F" w:rsidRDefault="002114CE" w:rsidP="002114CE">
      <w:pPr>
        <w:keepLines/>
        <w:numPr>
          <w:ilvl w:val="0"/>
          <w:numId w:val="8"/>
        </w:numPr>
        <w:ind w:left="284" w:hanging="284"/>
        <w:rPr>
          <w:color w:val="000000"/>
          <w:u w:color="000000"/>
        </w:rPr>
      </w:pPr>
      <w:r w:rsidRPr="00676F2F">
        <w:rPr>
          <w:color w:val="000000"/>
          <w:u w:color="000000"/>
        </w:rPr>
        <w:t>Podatek od towarów i usług (VAT) jest kosztem kwalifikowanym tylko wówczas, gdy jest on faktycznie i ostatecznie ponoszony przez Beneficjenta końcowego, a Beneficjent ten nie ma prawnej możliwości odliczenia podatku naliczonego od podatku należnego w jakiejkolwiek części, zgodnie z przepisami ustawy o podatku od towarów i usług.</w:t>
      </w:r>
    </w:p>
    <w:p w:rsidR="002114CE" w:rsidRDefault="002114CE" w:rsidP="002114CE">
      <w:pPr>
        <w:keepNext/>
        <w:keepLines/>
        <w:spacing w:before="280" w:after="280"/>
        <w:jc w:val="center"/>
        <w:rPr>
          <w:color w:val="000000"/>
          <w:u w:color="000000"/>
        </w:rPr>
      </w:pPr>
      <w:r>
        <w:rPr>
          <w:b/>
        </w:rPr>
        <w:t>§ 3</w:t>
      </w:r>
      <w:r>
        <w:rPr>
          <w:color w:val="000000"/>
          <w:u w:color="000000"/>
        </w:rPr>
        <w:br/>
      </w:r>
      <w:r>
        <w:rPr>
          <w:b/>
          <w:color w:val="000000"/>
          <w:u w:color="000000"/>
        </w:rPr>
        <w:t>Tryb postępowania i rozliczenia dotacji</w:t>
      </w:r>
    </w:p>
    <w:p w:rsidR="002114CE" w:rsidRDefault="002114CE" w:rsidP="002114CE">
      <w:pPr>
        <w:keepLines/>
        <w:numPr>
          <w:ilvl w:val="0"/>
          <w:numId w:val="11"/>
        </w:numPr>
        <w:ind w:left="284" w:hanging="284"/>
        <w:rPr>
          <w:color w:val="000000"/>
          <w:u w:color="000000"/>
        </w:rPr>
      </w:pPr>
      <w:r>
        <w:rPr>
          <w:color w:val="000000"/>
          <w:u w:color="000000"/>
        </w:rPr>
        <w:t>W zależności od wielkości środków finansowych przeznaczonych na dofinansowanie kosztów przedsięwzięć z zakresu wymiany źródeł ciepła i poprawy efektywności energetycznej w lokalach mieszkalnych, dotacji udziela się Beneficjentowi końcowemu, który złożył w Urzędzie Miejskim w Bytomiu prawidłow</w:t>
      </w:r>
      <w:r w:rsidR="00E6211A">
        <w:rPr>
          <w:color w:val="000000"/>
          <w:u w:color="000000"/>
        </w:rPr>
        <w:t>o</w:t>
      </w:r>
      <w:r>
        <w:rPr>
          <w:color w:val="000000"/>
          <w:u w:color="000000"/>
        </w:rPr>
        <w:t xml:space="preserve"> pisemny wniosek w terminach określonych przez Prezydenta Bytomia - zgodnie z kolejnością zgłoszeń. </w:t>
      </w:r>
    </w:p>
    <w:p w:rsidR="002114CE" w:rsidRPr="00064522" w:rsidRDefault="002114CE" w:rsidP="002114CE">
      <w:pPr>
        <w:keepLines/>
        <w:numPr>
          <w:ilvl w:val="0"/>
          <w:numId w:val="11"/>
        </w:numPr>
        <w:ind w:left="284" w:hanging="284"/>
        <w:rPr>
          <w:color w:val="000000"/>
          <w:u w:color="000000"/>
        </w:rPr>
      </w:pPr>
      <w:r w:rsidRPr="00064522">
        <w:rPr>
          <w:color w:val="000000"/>
          <w:u w:color="000000"/>
        </w:rPr>
        <w:t>Wniosek zawiera:</w:t>
      </w:r>
    </w:p>
    <w:p w:rsidR="002114CE" w:rsidRDefault="002114CE" w:rsidP="002114CE">
      <w:pPr>
        <w:numPr>
          <w:ilvl w:val="0"/>
          <w:numId w:val="12"/>
        </w:numPr>
        <w:ind w:left="709" w:hanging="425"/>
        <w:rPr>
          <w:color w:val="000000"/>
          <w:u w:color="000000"/>
        </w:rPr>
      </w:pPr>
      <w:r>
        <w:rPr>
          <w:color w:val="000000"/>
          <w:u w:color="000000"/>
        </w:rPr>
        <w:t>imię, nazwisko, PESEL, adres zamieszkania, numer telefonu Beneficjenta końcowego, adres lokalu mieszkalnego/budynku, w którym będzie wymienione źródło ciepła;</w:t>
      </w:r>
    </w:p>
    <w:p w:rsidR="002114CE" w:rsidRDefault="002114CE" w:rsidP="002114CE">
      <w:pPr>
        <w:numPr>
          <w:ilvl w:val="0"/>
          <w:numId w:val="12"/>
        </w:numPr>
        <w:ind w:left="709" w:hanging="425"/>
        <w:rPr>
          <w:color w:val="000000"/>
          <w:u w:color="000000"/>
        </w:rPr>
      </w:pPr>
      <w:r w:rsidRPr="00064522">
        <w:rPr>
          <w:color w:val="000000"/>
          <w:u w:color="000000"/>
        </w:rPr>
        <w:t>powierzchnię ca</w:t>
      </w:r>
      <w:r w:rsidR="00E6211A">
        <w:rPr>
          <w:color w:val="000000"/>
          <w:u w:color="000000"/>
        </w:rPr>
        <w:t>łkowitą lokalu mieszkalnego w tym</w:t>
      </w:r>
      <w:r w:rsidRPr="00064522">
        <w:rPr>
          <w:color w:val="000000"/>
          <w:u w:color="000000"/>
        </w:rPr>
        <w:t xml:space="preserve"> powierzchni</w:t>
      </w:r>
      <w:r w:rsidR="00E6211A">
        <w:rPr>
          <w:color w:val="000000"/>
          <w:u w:color="000000"/>
        </w:rPr>
        <w:t>ę</w:t>
      </w:r>
      <w:r w:rsidRPr="00064522">
        <w:rPr>
          <w:color w:val="000000"/>
          <w:u w:color="000000"/>
        </w:rPr>
        <w:t>, na której prowadzona jest działalność gospodarcza;</w:t>
      </w:r>
    </w:p>
    <w:p w:rsidR="002114CE" w:rsidRDefault="002114CE" w:rsidP="002114CE">
      <w:pPr>
        <w:numPr>
          <w:ilvl w:val="0"/>
          <w:numId w:val="12"/>
        </w:numPr>
        <w:ind w:left="709" w:hanging="425"/>
        <w:rPr>
          <w:color w:val="000000"/>
          <w:u w:color="000000"/>
        </w:rPr>
      </w:pPr>
      <w:r w:rsidRPr="00064522">
        <w:rPr>
          <w:color w:val="000000"/>
          <w:u w:color="000000"/>
        </w:rPr>
        <w:t>opis likwidowanego źródła ciepła: rodzaj źródła ciepła, rodzaj używanego paliwa;</w:t>
      </w:r>
    </w:p>
    <w:p w:rsidR="002114CE" w:rsidRDefault="002114CE" w:rsidP="002114CE">
      <w:pPr>
        <w:numPr>
          <w:ilvl w:val="0"/>
          <w:numId w:val="12"/>
        </w:numPr>
        <w:ind w:left="709" w:hanging="425"/>
        <w:rPr>
          <w:color w:val="000000"/>
          <w:u w:color="000000"/>
        </w:rPr>
      </w:pPr>
      <w:r w:rsidRPr="00064522">
        <w:rPr>
          <w:color w:val="000000"/>
          <w:u w:color="000000"/>
        </w:rPr>
        <w:t>opis planowanego zakresu przedsięwzięcia, w tym rodzaj planowanego źródła ciepła, ilość wymienianych okien i drzwi;</w:t>
      </w:r>
    </w:p>
    <w:p w:rsidR="002114CE" w:rsidRDefault="002114CE" w:rsidP="002114CE">
      <w:pPr>
        <w:numPr>
          <w:ilvl w:val="0"/>
          <w:numId w:val="12"/>
        </w:numPr>
        <w:ind w:left="709" w:hanging="425"/>
        <w:rPr>
          <w:color w:val="000000"/>
          <w:u w:color="000000"/>
        </w:rPr>
      </w:pPr>
      <w:r w:rsidRPr="00064522">
        <w:rPr>
          <w:color w:val="000000"/>
          <w:u w:color="000000"/>
        </w:rPr>
        <w:t>planowany termin realizacji przedsięwzięć;</w:t>
      </w:r>
    </w:p>
    <w:p w:rsidR="002114CE" w:rsidRDefault="002114CE" w:rsidP="002114CE">
      <w:pPr>
        <w:numPr>
          <w:ilvl w:val="0"/>
          <w:numId w:val="12"/>
        </w:numPr>
        <w:ind w:left="709" w:hanging="425"/>
        <w:rPr>
          <w:color w:val="000000"/>
          <w:u w:color="000000"/>
        </w:rPr>
      </w:pPr>
      <w:r w:rsidRPr="00064522">
        <w:rPr>
          <w:color w:val="000000"/>
          <w:u w:color="000000"/>
        </w:rPr>
        <w:t>planowane koszty realizacji przedsięwzięć;</w:t>
      </w:r>
    </w:p>
    <w:p w:rsidR="002114CE" w:rsidRPr="00064522" w:rsidRDefault="002114CE" w:rsidP="002114CE">
      <w:pPr>
        <w:numPr>
          <w:ilvl w:val="0"/>
          <w:numId w:val="12"/>
        </w:numPr>
        <w:ind w:left="709" w:hanging="425"/>
        <w:rPr>
          <w:color w:val="000000"/>
          <w:u w:color="000000"/>
        </w:rPr>
      </w:pPr>
      <w:r w:rsidRPr="00064522">
        <w:rPr>
          <w:color w:val="000000"/>
          <w:u w:color="000000"/>
        </w:rPr>
        <w:lastRenderedPageBreak/>
        <w:t>oświadczenie:</w:t>
      </w:r>
    </w:p>
    <w:p w:rsidR="002114CE" w:rsidRDefault="002114CE" w:rsidP="002114CE">
      <w:pPr>
        <w:keepLines/>
        <w:numPr>
          <w:ilvl w:val="0"/>
          <w:numId w:val="13"/>
        </w:numPr>
        <w:rPr>
          <w:color w:val="000000"/>
          <w:u w:color="000000"/>
        </w:rPr>
      </w:pPr>
      <w:r>
        <w:rPr>
          <w:color w:val="000000"/>
          <w:u w:color="000000"/>
        </w:rPr>
        <w:t>o posiadanym tytule prawnym do lokalu mieszkalnego;</w:t>
      </w:r>
    </w:p>
    <w:p w:rsidR="002114CE" w:rsidRDefault="002114CE" w:rsidP="002114CE">
      <w:pPr>
        <w:keepLines/>
        <w:numPr>
          <w:ilvl w:val="0"/>
          <w:numId w:val="13"/>
        </w:numPr>
        <w:rPr>
          <w:color w:val="000000"/>
          <w:u w:color="000000"/>
        </w:rPr>
      </w:pPr>
      <w:r w:rsidRPr="00064522">
        <w:rPr>
          <w:color w:val="000000"/>
          <w:u w:color="000000"/>
        </w:rPr>
        <w:t>wszystkich współwłaścicieli lokalu mieszkalnego o wyrażeniu zgody na realizację przedsięwzięcia w ramach Programu Priorytetowego „Ciepłe Mieszkanie” w Gminie Bytom;</w:t>
      </w:r>
    </w:p>
    <w:p w:rsidR="002114CE" w:rsidRDefault="002114CE" w:rsidP="002114CE">
      <w:pPr>
        <w:keepLines/>
        <w:numPr>
          <w:ilvl w:val="0"/>
          <w:numId w:val="13"/>
        </w:numPr>
        <w:rPr>
          <w:color w:val="000000"/>
          <w:u w:color="000000"/>
        </w:rPr>
      </w:pPr>
      <w:r w:rsidRPr="00064522">
        <w:rPr>
          <w:color w:val="000000"/>
          <w:u w:color="000000"/>
        </w:rPr>
        <w:t>współmałżonka Wnioskodawcy o wyrażeniu zgody na zaciągnięcie przez</w:t>
      </w:r>
      <w:r>
        <w:rPr>
          <w:color w:val="000000"/>
          <w:u w:color="000000"/>
        </w:rPr>
        <w:t xml:space="preserve"> </w:t>
      </w:r>
      <w:r w:rsidRPr="00064522">
        <w:rPr>
          <w:color w:val="000000"/>
          <w:u w:color="000000"/>
        </w:rPr>
        <w:t>współmałżonka zobowiązań wynikających z umowy dofinansowania;</w:t>
      </w:r>
    </w:p>
    <w:p w:rsidR="002114CE" w:rsidRDefault="002114CE" w:rsidP="002114CE">
      <w:pPr>
        <w:keepLines/>
        <w:numPr>
          <w:ilvl w:val="0"/>
          <w:numId w:val="13"/>
        </w:numPr>
        <w:rPr>
          <w:color w:val="000000"/>
          <w:u w:color="000000"/>
        </w:rPr>
      </w:pPr>
      <w:r w:rsidRPr="00064522">
        <w:rPr>
          <w:color w:val="000000"/>
          <w:u w:color="000000"/>
        </w:rPr>
        <w:t>o możliwości/braku możliwości odzyskania poniesionego kosztu podatku VAT;</w:t>
      </w:r>
    </w:p>
    <w:p w:rsidR="002114CE" w:rsidRDefault="002114CE" w:rsidP="002114CE">
      <w:pPr>
        <w:keepLines/>
        <w:numPr>
          <w:ilvl w:val="0"/>
          <w:numId w:val="13"/>
        </w:numPr>
        <w:rPr>
          <w:color w:val="000000"/>
          <w:u w:color="000000"/>
        </w:rPr>
      </w:pPr>
      <w:r w:rsidRPr="00064522">
        <w:rPr>
          <w:color w:val="000000"/>
          <w:u w:color="000000"/>
        </w:rPr>
        <w:t>o konieczności/braku konieczności uzyskania pozwolenia na budowę/zgłoszenia robót;</w:t>
      </w:r>
    </w:p>
    <w:p w:rsidR="002114CE" w:rsidRDefault="002114CE" w:rsidP="002114CE">
      <w:pPr>
        <w:keepLines/>
        <w:numPr>
          <w:ilvl w:val="0"/>
          <w:numId w:val="13"/>
        </w:numPr>
        <w:rPr>
          <w:color w:val="000000"/>
          <w:u w:color="000000"/>
        </w:rPr>
      </w:pPr>
      <w:r w:rsidRPr="00064522">
        <w:rPr>
          <w:color w:val="000000"/>
          <w:u w:color="000000"/>
        </w:rPr>
        <w:t>o możliwości/braku możliwości podłączenia budynku/lokalu mieszkalnego, w którym będzie realizowana inwestycja do sieci ciepłowniczej;</w:t>
      </w:r>
    </w:p>
    <w:p w:rsidR="002114CE" w:rsidRDefault="002114CE" w:rsidP="002114CE">
      <w:pPr>
        <w:keepLines/>
        <w:numPr>
          <w:ilvl w:val="0"/>
          <w:numId w:val="13"/>
        </w:numPr>
        <w:rPr>
          <w:color w:val="000000"/>
          <w:u w:color="000000"/>
        </w:rPr>
      </w:pPr>
      <w:r w:rsidRPr="00064522">
        <w:rPr>
          <w:color w:val="000000"/>
          <w:u w:color="000000"/>
        </w:rPr>
        <w:t>o finansowaniu/braku dofinansowania przedsięwzięć z innych środków publicznych;</w:t>
      </w:r>
    </w:p>
    <w:p w:rsidR="002114CE" w:rsidRDefault="002114CE" w:rsidP="002114CE">
      <w:pPr>
        <w:keepLines/>
        <w:numPr>
          <w:ilvl w:val="0"/>
          <w:numId w:val="13"/>
        </w:numPr>
        <w:rPr>
          <w:color w:val="000000"/>
          <w:u w:color="000000"/>
        </w:rPr>
      </w:pPr>
      <w:r w:rsidRPr="00064522">
        <w:rPr>
          <w:color w:val="000000"/>
          <w:u w:color="000000"/>
        </w:rPr>
        <w:t>o nieprowadzeniu w lokalu mieszkalnym działalności gospodarczej;</w:t>
      </w:r>
    </w:p>
    <w:p w:rsidR="002114CE" w:rsidRDefault="002114CE" w:rsidP="002114CE">
      <w:pPr>
        <w:keepLines/>
        <w:numPr>
          <w:ilvl w:val="0"/>
          <w:numId w:val="13"/>
        </w:numPr>
        <w:rPr>
          <w:color w:val="000000"/>
          <w:u w:color="000000"/>
        </w:rPr>
      </w:pPr>
      <w:r w:rsidRPr="00064522">
        <w:rPr>
          <w:color w:val="000000"/>
          <w:u w:color="000000"/>
        </w:rPr>
        <w:t>klauzulę informacyjną o przetwarzaniu danych osobowych;</w:t>
      </w:r>
    </w:p>
    <w:p w:rsidR="002114CE" w:rsidRPr="00064522" w:rsidRDefault="002114CE" w:rsidP="002114CE">
      <w:pPr>
        <w:keepLines/>
        <w:numPr>
          <w:ilvl w:val="0"/>
          <w:numId w:val="13"/>
        </w:numPr>
        <w:rPr>
          <w:color w:val="000000"/>
          <w:u w:color="000000"/>
        </w:rPr>
      </w:pPr>
      <w:r w:rsidRPr="00064522">
        <w:rPr>
          <w:color w:val="000000"/>
          <w:u w:color="000000"/>
        </w:rPr>
        <w:t>o zapoznaniu się i akceptacji zasad udzielania dotacji.</w:t>
      </w:r>
    </w:p>
    <w:p w:rsidR="002114CE" w:rsidRDefault="002114CE" w:rsidP="002114CE">
      <w:pPr>
        <w:keepLines/>
        <w:numPr>
          <w:ilvl w:val="0"/>
          <w:numId w:val="11"/>
        </w:numPr>
        <w:ind w:left="284" w:hanging="284"/>
        <w:rPr>
          <w:color w:val="000000"/>
          <w:u w:color="000000"/>
        </w:rPr>
      </w:pPr>
      <w:r>
        <w:rPr>
          <w:color w:val="000000"/>
          <w:u w:color="000000"/>
        </w:rPr>
        <w:t xml:space="preserve">Datą złożenia wniosku o dofinansowanie jest data </w:t>
      </w:r>
      <w:r w:rsidR="00E6211A">
        <w:rPr>
          <w:color w:val="000000"/>
          <w:u w:color="000000"/>
        </w:rPr>
        <w:t>jego w</w:t>
      </w:r>
      <w:r>
        <w:rPr>
          <w:color w:val="000000"/>
          <w:u w:color="000000"/>
        </w:rPr>
        <w:t>pływu do Urzędu Miejskiego w Bytomiu.</w:t>
      </w:r>
    </w:p>
    <w:p w:rsidR="002114CE" w:rsidRDefault="002114CE" w:rsidP="002114CE">
      <w:pPr>
        <w:keepLines/>
        <w:numPr>
          <w:ilvl w:val="0"/>
          <w:numId w:val="11"/>
        </w:numPr>
        <w:ind w:left="284" w:hanging="284"/>
        <w:rPr>
          <w:color w:val="000000"/>
          <w:u w:color="000000"/>
        </w:rPr>
      </w:pPr>
      <w:r w:rsidRPr="00064522">
        <w:rPr>
          <w:color w:val="000000"/>
          <w:u w:color="000000"/>
        </w:rPr>
        <w:t>Złożenie wniosku o dofinansowanie nie jest jednoznaczne z udzieleniem dotacji.</w:t>
      </w:r>
    </w:p>
    <w:p w:rsidR="002114CE" w:rsidRPr="00064522" w:rsidRDefault="002114CE" w:rsidP="002114CE">
      <w:pPr>
        <w:keepLines/>
        <w:numPr>
          <w:ilvl w:val="0"/>
          <w:numId w:val="11"/>
        </w:numPr>
        <w:ind w:left="284" w:hanging="284"/>
        <w:rPr>
          <w:color w:val="000000"/>
          <w:u w:color="000000"/>
        </w:rPr>
      </w:pPr>
      <w:r w:rsidRPr="00064522">
        <w:rPr>
          <w:color w:val="000000"/>
          <w:u w:color="000000"/>
        </w:rPr>
        <w:t>Podtrzymanie wniosku o dofinansowanie w przypadku śmierci Beneficjenta końcowego:</w:t>
      </w:r>
    </w:p>
    <w:p w:rsidR="002114CE" w:rsidRDefault="002114CE" w:rsidP="002114CE">
      <w:pPr>
        <w:numPr>
          <w:ilvl w:val="0"/>
          <w:numId w:val="14"/>
        </w:numPr>
        <w:ind w:left="709" w:hanging="425"/>
        <w:rPr>
          <w:color w:val="000000"/>
          <w:u w:color="000000"/>
        </w:rPr>
      </w:pPr>
      <w:r>
        <w:rPr>
          <w:color w:val="000000"/>
          <w:u w:color="000000"/>
        </w:rPr>
        <w:t xml:space="preserve">w przypadku śmierci Beneficjenta końcowego, która nastąpiła w okresie </w:t>
      </w:r>
      <w:r w:rsidR="005A5918">
        <w:rPr>
          <w:color w:val="000000"/>
          <w:u w:color="000000"/>
        </w:rPr>
        <w:br/>
      </w:r>
      <w:r>
        <w:rPr>
          <w:color w:val="000000"/>
          <w:u w:color="000000"/>
        </w:rPr>
        <w:t>od dnia złożenia wniosku do dnia zawarcia umowy o dofinansowanie:</w:t>
      </w:r>
    </w:p>
    <w:p w:rsidR="002114CE" w:rsidRDefault="002114CE" w:rsidP="002114CE">
      <w:pPr>
        <w:numPr>
          <w:ilvl w:val="0"/>
          <w:numId w:val="15"/>
        </w:numPr>
        <w:ind w:left="1134" w:hanging="425"/>
        <w:rPr>
          <w:color w:val="000000"/>
          <w:u w:color="000000"/>
        </w:rPr>
      </w:pPr>
      <w:r w:rsidRPr="00064522">
        <w:rPr>
          <w:color w:val="000000"/>
          <w:u w:color="000000"/>
        </w:rPr>
        <w:t>każdy dotychczasowy współwłaściciel lokalu mieszkalnego objętego wnioskiem może, w terminie 60 dni od dnia śmierci Beneficjenta końcowego, złożyć pisemne oświadczenie o podtrzymaniu wniosku o dofinansowanie,</w:t>
      </w:r>
    </w:p>
    <w:p w:rsidR="002114CE" w:rsidRDefault="002114CE" w:rsidP="002114CE">
      <w:pPr>
        <w:numPr>
          <w:ilvl w:val="0"/>
          <w:numId w:val="15"/>
        </w:numPr>
        <w:ind w:left="1134" w:hanging="425"/>
        <w:rPr>
          <w:color w:val="000000"/>
          <w:u w:color="000000"/>
        </w:rPr>
      </w:pPr>
      <w:r w:rsidRPr="00064522">
        <w:rPr>
          <w:color w:val="000000"/>
          <w:u w:color="000000"/>
        </w:rPr>
        <w:t>Gmina zawiesza postępowanie w sprawie udzielenia dofinansowania do czasu przedłożenia zgody pozostałych współwłaścicieli na realizację przedsięwzięcia w lokalu mieszkalnym, o którym mowa w lit. a oraz innych dokumentów i oświadczeń wymaganych od Wnioskodawcy, w szczególności dotyczących uzyskiwanych dochodów,</w:t>
      </w:r>
    </w:p>
    <w:p w:rsidR="002114CE" w:rsidRDefault="002114CE" w:rsidP="002114CE">
      <w:pPr>
        <w:numPr>
          <w:ilvl w:val="0"/>
          <w:numId w:val="15"/>
        </w:numPr>
        <w:ind w:left="1134" w:hanging="425"/>
        <w:rPr>
          <w:color w:val="000000"/>
          <w:u w:color="000000"/>
        </w:rPr>
      </w:pPr>
      <w:r w:rsidRPr="00064522">
        <w:rPr>
          <w:color w:val="000000"/>
          <w:u w:color="000000"/>
        </w:rPr>
        <w:t>w przypadku przedłożenia dokumentów i oświadczeń, o których mowa w lit. b Gmina dokonuje ponownej oceny wniosku o dofinansowanie biorąc pod uwagę zmianę Beneficjenta końcowego,</w:t>
      </w:r>
    </w:p>
    <w:p w:rsidR="002114CE" w:rsidRDefault="002114CE" w:rsidP="002114CE">
      <w:pPr>
        <w:numPr>
          <w:ilvl w:val="0"/>
          <w:numId w:val="15"/>
        </w:numPr>
        <w:ind w:left="1134" w:hanging="425"/>
        <w:rPr>
          <w:color w:val="000000"/>
          <w:u w:color="000000"/>
        </w:rPr>
      </w:pPr>
      <w:r w:rsidRPr="00064522">
        <w:rPr>
          <w:color w:val="000000"/>
          <w:u w:color="000000"/>
        </w:rPr>
        <w:t>w przypadku nieprzedłożenia dokumentów i oświadczeń, o których mowa w lit. b w terminie 180 dni kalendarzowych od daty złożenia oświadczenia o podtrzymaniu wniosku o dofinansowanie, Gmina odrzuca wniosek,</w:t>
      </w:r>
    </w:p>
    <w:p w:rsidR="002114CE" w:rsidRDefault="002114CE" w:rsidP="002114CE">
      <w:pPr>
        <w:numPr>
          <w:ilvl w:val="0"/>
          <w:numId w:val="15"/>
        </w:numPr>
        <w:ind w:left="1134" w:hanging="425"/>
        <w:rPr>
          <w:color w:val="000000"/>
          <w:u w:color="000000"/>
        </w:rPr>
      </w:pPr>
      <w:r w:rsidRPr="00064522">
        <w:rPr>
          <w:color w:val="000000"/>
          <w:u w:color="000000"/>
        </w:rPr>
        <w:t>w przypadku, gdy lokal mieszkalny objęty wnioskiem o dofinansowanie nie był objęty współwłasnością lub żaden ze współwłaścicieli nie złożył oświadczenia zgodnie</w:t>
      </w:r>
      <w:r>
        <w:rPr>
          <w:color w:val="000000"/>
          <w:u w:color="000000"/>
        </w:rPr>
        <w:t xml:space="preserve"> </w:t>
      </w:r>
      <w:r w:rsidRPr="00064522">
        <w:rPr>
          <w:color w:val="000000"/>
          <w:u w:color="000000"/>
        </w:rPr>
        <w:t>z lit. a spadkobierca zmarłego Beneficjenta końcowego, który wykaże, że posiada tytuł prawny do lokalu mieszkalnego objętego wnioskiem o dofinansowanie, może, w terminie 90 dni kalendarzowych od dnia śmierci Beneficjenta końcowego, złożyć oświadczenie o wniosku o dofinansowanie, lit.: b, c i d stosuje się odpowiednio;</w:t>
      </w:r>
    </w:p>
    <w:p w:rsidR="002114CE" w:rsidRDefault="002114CE" w:rsidP="002114CE">
      <w:pPr>
        <w:numPr>
          <w:ilvl w:val="0"/>
          <w:numId w:val="14"/>
        </w:numPr>
        <w:ind w:left="709" w:hanging="425"/>
        <w:rPr>
          <w:color w:val="000000"/>
          <w:u w:color="000000"/>
        </w:rPr>
      </w:pPr>
      <w:r>
        <w:rPr>
          <w:color w:val="000000"/>
          <w:u w:color="000000"/>
        </w:rPr>
        <w:t xml:space="preserve">w przypadku śmierci Beneficjenta końcowego, która nastąpiła w okresie </w:t>
      </w:r>
      <w:r w:rsidR="005A5918">
        <w:rPr>
          <w:color w:val="000000"/>
          <w:u w:color="000000"/>
        </w:rPr>
        <w:br/>
      </w:r>
      <w:r>
        <w:rPr>
          <w:color w:val="000000"/>
          <w:u w:color="000000"/>
        </w:rPr>
        <w:t>po podpisaniu umowy o dofinansowanie:</w:t>
      </w:r>
    </w:p>
    <w:p w:rsidR="002114CE" w:rsidRDefault="002114CE" w:rsidP="002114CE">
      <w:pPr>
        <w:keepLines/>
        <w:numPr>
          <w:ilvl w:val="0"/>
          <w:numId w:val="16"/>
        </w:numPr>
        <w:ind w:left="1134" w:hanging="425"/>
        <w:rPr>
          <w:color w:val="000000"/>
          <w:u w:color="000000"/>
        </w:rPr>
      </w:pPr>
      <w:r>
        <w:rPr>
          <w:color w:val="000000"/>
          <w:u w:color="000000"/>
        </w:rPr>
        <w:lastRenderedPageBreak/>
        <w:t>każdy dotychczasowy współwłaściciel lokalu mieszkalnego objętego umową może, w terminie 60 dni od dnia śmierci Beneficjenta końcowego, złożyć pisemne oświadczenie o podtrzymaniu realizacji przedsięwzięcia,</w:t>
      </w:r>
    </w:p>
    <w:p w:rsidR="002114CE" w:rsidRDefault="002114CE" w:rsidP="002114CE">
      <w:pPr>
        <w:keepLines/>
        <w:numPr>
          <w:ilvl w:val="0"/>
          <w:numId w:val="16"/>
        </w:numPr>
        <w:ind w:left="1134" w:hanging="425"/>
        <w:rPr>
          <w:color w:val="000000"/>
          <w:u w:color="000000"/>
        </w:rPr>
      </w:pPr>
      <w:r w:rsidRPr="00064522">
        <w:rPr>
          <w:color w:val="000000"/>
          <w:u w:color="000000"/>
        </w:rPr>
        <w:t>Gmina zawiesza terminy realizacji przedsięwzięcia do czasu przedłożenia zgody pozostałych współwłaścicieli na realizację przedsięwzięcia w lokalu mieszkalnym, o którym mowa w lit. a,</w:t>
      </w:r>
    </w:p>
    <w:p w:rsidR="002114CE" w:rsidRDefault="002114CE" w:rsidP="002114CE">
      <w:pPr>
        <w:keepLines/>
        <w:numPr>
          <w:ilvl w:val="0"/>
          <w:numId w:val="16"/>
        </w:numPr>
        <w:ind w:left="1134" w:hanging="425"/>
        <w:rPr>
          <w:color w:val="000000"/>
          <w:u w:color="000000"/>
        </w:rPr>
      </w:pPr>
      <w:r w:rsidRPr="00064522">
        <w:rPr>
          <w:color w:val="000000"/>
          <w:u w:color="000000"/>
        </w:rPr>
        <w:t>w przypadku nieprzedłożenia dokumentów i oświadczeń, o których mowa w lit. b, w terminie 180 dni kalendarzowych od daty złożenia oświadczenia o podtrzymaniu realizacji przedsięwzięcia, umowa wygasa,</w:t>
      </w:r>
    </w:p>
    <w:p w:rsidR="002114CE" w:rsidRPr="00064522" w:rsidRDefault="002114CE" w:rsidP="002114CE">
      <w:pPr>
        <w:keepLines/>
        <w:numPr>
          <w:ilvl w:val="0"/>
          <w:numId w:val="16"/>
        </w:numPr>
        <w:ind w:left="1134" w:hanging="425"/>
        <w:rPr>
          <w:color w:val="000000"/>
          <w:u w:color="000000"/>
        </w:rPr>
      </w:pPr>
      <w:r w:rsidRPr="00064522">
        <w:rPr>
          <w:color w:val="000000"/>
          <w:u w:color="000000"/>
        </w:rPr>
        <w:t>w przypadku, gdy lokal mieszkalny objęty umową nie był objęty współwłasnością lub żaden ze współwłaścicieli nie złożył oświadczenia zgodnie z lit. a spadkobierca zmarłego Beneficjenta końcowego, który wykaże, że posiada tytuł prawny do lokalu mieszkalnego objętego umową, może, w terminie 90 dni kalendarzowych od dnia śmierci Beneficjenta końcowego, złożyć oświadczenie o podtrzymaniu realizacji przedsięwzięcia, lit.: a, b i c stosuje się odpowiednio.</w:t>
      </w:r>
    </w:p>
    <w:p w:rsidR="002114CE" w:rsidRDefault="002114CE" w:rsidP="002114CE">
      <w:pPr>
        <w:keepLines/>
        <w:numPr>
          <w:ilvl w:val="0"/>
          <w:numId w:val="11"/>
        </w:numPr>
        <w:ind w:left="284" w:hanging="284"/>
        <w:rPr>
          <w:color w:val="000000"/>
          <w:u w:color="000000"/>
        </w:rPr>
      </w:pPr>
      <w:r>
        <w:rPr>
          <w:color w:val="000000"/>
          <w:u w:color="000000"/>
        </w:rPr>
        <w:t>W przypadku zbycia/sprzedaży przez Beneficjenta końcowego lokalu w budynku mieszkalnym wielorodzinnym, w akcie notarialnym należy zawrzeć zapisy dot. przeniesienia wszelkich praw i obowiązków określonych w umowie o powierzenie dotacji na nowego właściciela, w tym również konieczność poddania się czynnościom kontrolnym i monitorującym. Brak powyższych zapisów w akcie notarialnym skutkować będzie obowiązkiem zwrotu otrzymanego dofinansowania w postaci dotacji wraz z zależnymi odsetkami. O zbyciu/sprzedaży nieruchomości objętej dofinansowaniem w postaci dotacji Beneficjent końcowy jest zobowiązany powiadomić pisemnie Urząd Miejski w Bytomiu, dołączając kopię aktu notarialnego. Niepoinformowanie Urzędu Miejskiego w Bytomiu o zbyciu/sprzedaży nieruchomości w terminie 30 dni od daty zawarcia aktu notarialnego skutkować będzie obowiązkiem zwrotu otrzymanego dofinansowania w postaci dotacji wraz z należnymi odsetkami.</w:t>
      </w:r>
    </w:p>
    <w:p w:rsidR="002114CE" w:rsidRDefault="002114CE" w:rsidP="002114CE">
      <w:pPr>
        <w:keepLines/>
        <w:numPr>
          <w:ilvl w:val="0"/>
          <w:numId w:val="11"/>
        </w:numPr>
        <w:ind w:left="284" w:hanging="284"/>
        <w:rPr>
          <w:color w:val="000000"/>
          <w:u w:color="000000"/>
        </w:rPr>
      </w:pPr>
      <w:r w:rsidRPr="00E271BB">
        <w:rPr>
          <w:color w:val="000000"/>
          <w:u w:color="000000"/>
        </w:rPr>
        <w:t>Pod uwagę nie będą brane wnioski o dofinansowanie:</w:t>
      </w:r>
    </w:p>
    <w:p w:rsidR="002114CE" w:rsidRDefault="002114CE" w:rsidP="002114CE">
      <w:pPr>
        <w:numPr>
          <w:ilvl w:val="0"/>
          <w:numId w:val="17"/>
        </w:numPr>
        <w:ind w:left="709"/>
        <w:rPr>
          <w:color w:val="000000"/>
          <w:u w:color="000000"/>
        </w:rPr>
      </w:pPr>
      <w:r>
        <w:rPr>
          <w:color w:val="000000"/>
          <w:u w:color="000000"/>
        </w:rPr>
        <w:t>złożone przed i po dacie wyznaczonej przez Prezydenta Bytomia;</w:t>
      </w:r>
    </w:p>
    <w:p w:rsidR="002114CE" w:rsidRDefault="002114CE" w:rsidP="002114CE">
      <w:pPr>
        <w:numPr>
          <w:ilvl w:val="0"/>
          <w:numId w:val="17"/>
        </w:numPr>
        <w:ind w:left="709"/>
        <w:rPr>
          <w:color w:val="000000"/>
          <w:u w:color="000000"/>
        </w:rPr>
      </w:pPr>
      <w:r w:rsidRPr="00E271BB">
        <w:rPr>
          <w:color w:val="000000"/>
          <w:u w:color="000000"/>
        </w:rPr>
        <w:t>dotyczące przedsięwzięć niespełniających wymogów określonych w Regulaminie;</w:t>
      </w:r>
    </w:p>
    <w:p w:rsidR="002114CE" w:rsidRPr="00E271BB" w:rsidRDefault="002114CE" w:rsidP="002114CE">
      <w:pPr>
        <w:numPr>
          <w:ilvl w:val="0"/>
          <w:numId w:val="17"/>
        </w:numPr>
        <w:ind w:left="709"/>
        <w:rPr>
          <w:color w:val="000000"/>
          <w:u w:color="000000"/>
        </w:rPr>
      </w:pPr>
      <w:r w:rsidRPr="00E271BB">
        <w:rPr>
          <w:color w:val="000000"/>
          <w:u w:color="000000"/>
        </w:rPr>
        <w:t>złożon</w:t>
      </w:r>
      <w:r w:rsidR="00E6211A">
        <w:rPr>
          <w:color w:val="000000"/>
          <w:u w:color="000000"/>
        </w:rPr>
        <w:t>e</w:t>
      </w:r>
      <w:r w:rsidRPr="00E271BB">
        <w:rPr>
          <w:color w:val="000000"/>
          <w:u w:color="000000"/>
        </w:rPr>
        <w:t xml:space="preserve"> przez osoby inne niż wymienione w § 2.</w:t>
      </w:r>
    </w:p>
    <w:p w:rsidR="002114CE" w:rsidRDefault="002114CE" w:rsidP="002114CE">
      <w:pPr>
        <w:keepLines/>
        <w:numPr>
          <w:ilvl w:val="0"/>
          <w:numId w:val="11"/>
        </w:numPr>
        <w:ind w:left="284" w:hanging="284"/>
        <w:rPr>
          <w:color w:val="000000"/>
          <w:u w:color="000000"/>
        </w:rPr>
      </w:pPr>
      <w:r>
        <w:rPr>
          <w:color w:val="000000"/>
          <w:u w:color="000000"/>
        </w:rPr>
        <w:t xml:space="preserve">Beneficjent końcowy zostanie poinformowany listownie za potwierdzeniem odbioru o rozstrzygnięciu w sprawie udzielenia dotacji. </w:t>
      </w:r>
    </w:p>
    <w:p w:rsidR="002114CE" w:rsidRDefault="002114CE" w:rsidP="002114CE">
      <w:pPr>
        <w:keepLines/>
        <w:numPr>
          <w:ilvl w:val="0"/>
          <w:numId w:val="11"/>
        </w:numPr>
        <w:ind w:left="284" w:hanging="284"/>
        <w:rPr>
          <w:color w:val="000000"/>
          <w:u w:color="000000"/>
        </w:rPr>
      </w:pPr>
      <w:r w:rsidRPr="005B5791">
        <w:rPr>
          <w:color w:val="000000"/>
          <w:u w:color="000000"/>
        </w:rPr>
        <w:t>Rozstrzygnięcie o udzieleniu dotacji nie jest decyzją administracyjną w rozumieniu przepisów ustawy z dnia 14 czerwca 1960 r. Kodeks postępowania administracyjnego i nie przysługuje na nie odwołanie.</w:t>
      </w:r>
    </w:p>
    <w:p w:rsidR="002114CE" w:rsidRDefault="002114CE" w:rsidP="002114CE">
      <w:pPr>
        <w:keepLines/>
        <w:numPr>
          <w:ilvl w:val="0"/>
          <w:numId w:val="11"/>
        </w:numPr>
        <w:ind w:left="284" w:hanging="426"/>
        <w:rPr>
          <w:color w:val="000000"/>
          <w:u w:color="000000"/>
        </w:rPr>
      </w:pPr>
      <w:r w:rsidRPr="005B5791">
        <w:rPr>
          <w:color w:val="000000"/>
          <w:u w:color="000000"/>
        </w:rPr>
        <w:t xml:space="preserve">Udzielenie dotacji następuje na podstawie umowy zawartej pomiędzy Beneficjentem końcowym a Gminą Bytom i stanowi refundację części kosztów poniesionych w związku z realizacją przedsięwzięć. </w:t>
      </w:r>
    </w:p>
    <w:p w:rsidR="002114CE" w:rsidRDefault="002114CE" w:rsidP="002114CE">
      <w:pPr>
        <w:keepLines/>
        <w:numPr>
          <w:ilvl w:val="0"/>
          <w:numId w:val="11"/>
        </w:numPr>
        <w:ind w:left="284" w:hanging="426"/>
        <w:rPr>
          <w:color w:val="000000"/>
          <w:u w:color="000000"/>
        </w:rPr>
      </w:pPr>
      <w:r w:rsidRPr="005B5791">
        <w:rPr>
          <w:color w:val="000000"/>
          <w:u w:color="000000"/>
        </w:rPr>
        <w:t>Niepodpisanie przez Beneficjenta końcowego umowy, o której mowa w </w:t>
      </w:r>
      <w:r>
        <w:t>ust.</w:t>
      </w:r>
      <w:r>
        <w:rPr>
          <w:b/>
        </w:rPr>
        <w:t xml:space="preserve"> </w:t>
      </w:r>
      <w:r w:rsidRPr="005B5791">
        <w:rPr>
          <w:color w:val="000000"/>
          <w:u w:color="000000"/>
        </w:rPr>
        <w:t>1</w:t>
      </w:r>
      <w:r>
        <w:rPr>
          <w:color w:val="000000"/>
          <w:u w:color="000000"/>
        </w:rPr>
        <w:t>0</w:t>
      </w:r>
      <w:r w:rsidRPr="005B5791">
        <w:rPr>
          <w:color w:val="000000"/>
          <w:u w:color="000000"/>
        </w:rPr>
        <w:t> w ciągu 7 dni kalendarzowych od dnia otrzymania informacji o pozytywnym rozpatrzeniu wniosku lub w terminie wskazanym przez Gminę Bytom traktuje się jako rezygnację z przyznanego dofinansowania.</w:t>
      </w:r>
    </w:p>
    <w:p w:rsidR="002114CE" w:rsidRDefault="002114CE" w:rsidP="002114CE">
      <w:pPr>
        <w:keepLines/>
        <w:numPr>
          <w:ilvl w:val="0"/>
          <w:numId w:val="11"/>
        </w:numPr>
        <w:ind w:left="284" w:hanging="426"/>
        <w:rPr>
          <w:color w:val="000000"/>
          <w:u w:color="000000"/>
        </w:rPr>
      </w:pPr>
      <w:r w:rsidRPr="005B5791">
        <w:rPr>
          <w:color w:val="000000"/>
          <w:u w:color="000000"/>
        </w:rPr>
        <w:lastRenderedPageBreak/>
        <w:t>Dotacja nie może być udzielona przed rozpoczęciem przedsięwzięcia. Rozpoczęcie przedsięwzięcia przez Beneficjenta końcowego rozumiane jest, jako poniesienie pierwszego kosztu kwalifikowanego (data wystawienia pierwszej faktury lub równoważnego dokumentu księgowego) i może nastąpić nie wcześniej niż data zawarcia umowy o dofinansowanie przez Beneficjenta końcowego z gminą oraz nie wcześniej niż data ogłoszenia pierwszego naboru wniosków o dofinansowanie dla gmin w ramach programu przez Wojewódzki Fundusz Ochrony Środowiska i Gospodarki Wodnej w Katowicach. Koszty poniesione wcześniej będą uznawane za niekwalifikowane.</w:t>
      </w:r>
    </w:p>
    <w:p w:rsidR="002114CE" w:rsidRDefault="002114CE" w:rsidP="002114CE">
      <w:pPr>
        <w:keepLines/>
        <w:numPr>
          <w:ilvl w:val="0"/>
          <w:numId w:val="11"/>
        </w:numPr>
        <w:ind w:left="284" w:hanging="426"/>
        <w:rPr>
          <w:color w:val="000000"/>
          <w:u w:color="000000"/>
        </w:rPr>
      </w:pPr>
      <w:r w:rsidRPr="005B5791">
        <w:rPr>
          <w:color w:val="000000"/>
          <w:u w:color="000000"/>
        </w:rPr>
        <w:t xml:space="preserve">Przed rozpoczęciem przedsięwzięć osoby upoważnione przez Prezydenta Bytomia mogą przeprowadzić na terenie lokalu mieszkalnego zgłoszonego we wniosku wstępną kontrolę w zakresie likwidowanego źródła ciepła i planowanych prac poprawiających efektywność energetyczną. </w:t>
      </w:r>
    </w:p>
    <w:p w:rsidR="002114CE" w:rsidRDefault="002114CE" w:rsidP="002114CE">
      <w:pPr>
        <w:keepLines/>
        <w:numPr>
          <w:ilvl w:val="0"/>
          <w:numId w:val="11"/>
        </w:numPr>
        <w:ind w:left="284" w:hanging="426"/>
        <w:rPr>
          <w:color w:val="000000"/>
          <w:u w:color="000000"/>
        </w:rPr>
      </w:pPr>
      <w:r w:rsidRPr="005B5791">
        <w:rPr>
          <w:color w:val="000000"/>
          <w:u w:color="000000"/>
        </w:rPr>
        <w:t>Termin wstępnej kontroli zostanie uzgodniony z Beneficjentem końcowym telefonicznie.</w:t>
      </w:r>
    </w:p>
    <w:p w:rsidR="002114CE" w:rsidRDefault="002114CE" w:rsidP="002114CE">
      <w:pPr>
        <w:keepLines/>
        <w:numPr>
          <w:ilvl w:val="0"/>
          <w:numId w:val="11"/>
        </w:numPr>
        <w:ind w:left="284" w:hanging="426"/>
        <w:rPr>
          <w:color w:val="000000"/>
          <w:u w:color="000000"/>
        </w:rPr>
      </w:pPr>
      <w:r w:rsidRPr="005B5791">
        <w:rPr>
          <w:color w:val="000000"/>
          <w:u w:color="000000"/>
        </w:rPr>
        <w:t>Z przeprowadzonej wstępnej kontroli zostanie sporządzony protokół wraz z dokumentacją fotograficzną.</w:t>
      </w:r>
    </w:p>
    <w:p w:rsidR="002114CE" w:rsidRDefault="002114CE" w:rsidP="002114CE">
      <w:pPr>
        <w:keepLines/>
        <w:numPr>
          <w:ilvl w:val="0"/>
          <w:numId w:val="11"/>
        </w:numPr>
        <w:ind w:left="284" w:hanging="426"/>
        <w:rPr>
          <w:color w:val="000000"/>
          <w:u w:color="000000"/>
        </w:rPr>
      </w:pPr>
      <w:r w:rsidRPr="005B5791">
        <w:rPr>
          <w:color w:val="000000"/>
          <w:u w:color="000000"/>
        </w:rPr>
        <w:t>Przekazanie środków z udzielonej dotacji następuje po wykonaniu prac objętych umową zawartą pomiędzy Beneficjentem końcowym a Gminą Bytom.</w:t>
      </w:r>
    </w:p>
    <w:p w:rsidR="002114CE" w:rsidRDefault="002114CE" w:rsidP="002114CE">
      <w:pPr>
        <w:keepLines/>
        <w:numPr>
          <w:ilvl w:val="0"/>
          <w:numId w:val="11"/>
        </w:numPr>
        <w:ind w:left="284" w:hanging="426"/>
        <w:rPr>
          <w:color w:val="000000"/>
          <w:u w:color="000000"/>
        </w:rPr>
      </w:pPr>
      <w:r w:rsidRPr="005B5791">
        <w:rPr>
          <w:color w:val="000000"/>
          <w:u w:color="000000"/>
        </w:rPr>
        <w:t>Przedsięwzięcie, na które zostanie udzielona dotacja należy rozliczyć do dnia 31 stycznia 2026 roku.</w:t>
      </w:r>
    </w:p>
    <w:p w:rsidR="002114CE" w:rsidRDefault="002114CE" w:rsidP="002114CE">
      <w:pPr>
        <w:keepLines/>
        <w:numPr>
          <w:ilvl w:val="0"/>
          <w:numId w:val="11"/>
        </w:numPr>
        <w:ind w:left="284" w:hanging="426"/>
        <w:rPr>
          <w:color w:val="000000"/>
          <w:u w:color="000000"/>
        </w:rPr>
      </w:pPr>
      <w:r w:rsidRPr="005B5791">
        <w:rPr>
          <w:color w:val="000000"/>
          <w:u w:color="000000"/>
        </w:rPr>
        <w:t xml:space="preserve">Po zrealizowaniu przedsięwzięcia Beneficjent końcowy przedkłada Prezydentowi Bytomia wniosek o płatność (wypłatę dotacji celowej) wraz z dokumentami rozliczeniowymi w terminie określonym </w:t>
      </w:r>
      <w:r>
        <w:t xml:space="preserve">ust. </w:t>
      </w:r>
      <w:r w:rsidRPr="005B5791">
        <w:rPr>
          <w:color w:val="000000"/>
          <w:u w:color="000000"/>
        </w:rPr>
        <w:t>1</w:t>
      </w:r>
      <w:r>
        <w:rPr>
          <w:color w:val="000000"/>
          <w:u w:color="000000"/>
        </w:rPr>
        <w:t>7</w:t>
      </w:r>
      <w:r w:rsidRPr="005B5791">
        <w:rPr>
          <w:color w:val="000000"/>
          <w:u w:color="000000"/>
        </w:rPr>
        <w:t xml:space="preserve">. </w:t>
      </w:r>
    </w:p>
    <w:p w:rsidR="002114CE" w:rsidRDefault="002114CE" w:rsidP="002114CE">
      <w:pPr>
        <w:keepLines/>
        <w:numPr>
          <w:ilvl w:val="0"/>
          <w:numId w:val="11"/>
        </w:numPr>
        <w:ind w:left="284" w:hanging="426"/>
        <w:rPr>
          <w:color w:val="000000"/>
          <w:u w:color="000000"/>
        </w:rPr>
      </w:pPr>
      <w:r w:rsidRPr="005B5791">
        <w:rPr>
          <w:color w:val="000000"/>
          <w:u w:color="000000"/>
        </w:rPr>
        <w:t xml:space="preserve">Przy rozliczaniu wysokości dotacji uwzględniane będą koszty kwalifikowane, poniesione przez Beneficjenta końcowego, określone na podstawie przedłożonych zapłaconych faktur VAT lub rachunków prawidłowo wystawionych na Beneficjenta końcowego, przy zachowaniu limitu dofinansowania określonego w § </w:t>
      </w:r>
      <w:r>
        <w:rPr>
          <w:color w:val="000000"/>
          <w:u w:color="000000"/>
        </w:rPr>
        <w:t>2</w:t>
      </w:r>
      <w:r w:rsidRPr="005B5791">
        <w:rPr>
          <w:color w:val="000000"/>
          <w:u w:color="000000"/>
        </w:rPr>
        <w:t>.</w:t>
      </w:r>
    </w:p>
    <w:p w:rsidR="002114CE" w:rsidRPr="005B5791" w:rsidRDefault="002114CE" w:rsidP="002114CE">
      <w:pPr>
        <w:keepLines/>
        <w:numPr>
          <w:ilvl w:val="0"/>
          <w:numId w:val="11"/>
        </w:numPr>
        <w:ind w:left="284" w:hanging="426"/>
        <w:rPr>
          <w:color w:val="000000"/>
          <w:u w:color="000000"/>
        </w:rPr>
      </w:pPr>
      <w:r w:rsidRPr="005B5791">
        <w:rPr>
          <w:color w:val="000000"/>
          <w:u w:color="000000"/>
        </w:rPr>
        <w:t>Do rozliczenia Beneficjent końcowy powinien dołączyć następujące rodzaje dokumentów:</w:t>
      </w:r>
    </w:p>
    <w:p w:rsidR="002114CE" w:rsidRDefault="002114CE" w:rsidP="002114CE">
      <w:pPr>
        <w:numPr>
          <w:ilvl w:val="0"/>
          <w:numId w:val="18"/>
        </w:numPr>
        <w:ind w:left="709"/>
        <w:rPr>
          <w:color w:val="000000"/>
          <w:u w:color="000000"/>
        </w:rPr>
      </w:pPr>
      <w:r>
        <w:rPr>
          <w:color w:val="000000"/>
          <w:u w:color="000000"/>
        </w:rPr>
        <w:t xml:space="preserve">potwierdzenie trwałego wyłączenia z użytku źródła ciepła na paliwo stałe lub potwierdzeniem trwałego wyłączenia z użytku źródła ciepła na paliwo stałe jest imienny dokument </w:t>
      </w:r>
      <w:proofErr w:type="spellStart"/>
      <w:r>
        <w:rPr>
          <w:color w:val="000000"/>
          <w:u w:color="000000"/>
        </w:rPr>
        <w:t>zezłomowania</w:t>
      </w:r>
      <w:proofErr w:type="spellEnd"/>
      <w:r>
        <w:rPr>
          <w:color w:val="000000"/>
          <w:u w:color="000000"/>
        </w:rPr>
        <w:t>/karta przekazania odpadu/formularza przyjęcia odpadów metali. W uzasadnionych przypadkach, np. trwałego wyłączenia z użytku pieca kaflowego, Beneficjent końcowy może udokumentować ten fakt w inny wiarygodny sposób np. dokument trwałego odłączenia źródła ciepła od przewodu kominowego wystawiony przez mistrza kominiarstwa;</w:t>
      </w:r>
    </w:p>
    <w:p w:rsidR="002114CE" w:rsidRDefault="002114CE" w:rsidP="002114CE">
      <w:pPr>
        <w:numPr>
          <w:ilvl w:val="0"/>
          <w:numId w:val="18"/>
        </w:numPr>
        <w:ind w:left="709"/>
        <w:rPr>
          <w:color w:val="000000"/>
          <w:u w:color="000000"/>
        </w:rPr>
      </w:pPr>
      <w:r w:rsidRPr="005B5791">
        <w:rPr>
          <w:color w:val="000000"/>
          <w:u w:color="000000"/>
        </w:rPr>
        <w:t>dokumenty zakupu, czyli kopie faktur lub innych równoważnych dokumentów księgowych, potwierdzających nabycie materiałów, urządzeń lub usług, w przypadku braku wyraźnie określonego zakresu kosztu kwalifikowanego na fakturze bądź rachunku, należy dodatkowo dołączyć odrębne zestawienie z wyszczególnieniem kosztów, wchodzących w skład całej kwoty, ujętej na fakturze bądź rachunku, potwierdzone przez wystawcę ww. dokumentów;</w:t>
      </w:r>
    </w:p>
    <w:p w:rsidR="002114CE" w:rsidRDefault="002114CE" w:rsidP="002114CE">
      <w:pPr>
        <w:numPr>
          <w:ilvl w:val="0"/>
          <w:numId w:val="18"/>
        </w:numPr>
        <w:ind w:left="709"/>
        <w:rPr>
          <w:color w:val="000000"/>
          <w:u w:color="000000"/>
        </w:rPr>
      </w:pPr>
      <w:r w:rsidRPr="005B5791">
        <w:rPr>
          <w:color w:val="000000"/>
          <w:u w:color="000000"/>
        </w:rPr>
        <w:t>dokumenty potwierdzające spełnienie wymagań technicznych określonych do Regulaminu Programu Priorytetowego „Ciepłe Mieszkanie";</w:t>
      </w:r>
    </w:p>
    <w:p w:rsidR="002114CE" w:rsidRDefault="002114CE" w:rsidP="002114CE">
      <w:pPr>
        <w:numPr>
          <w:ilvl w:val="0"/>
          <w:numId w:val="18"/>
        </w:numPr>
        <w:ind w:left="709"/>
        <w:rPr>
          <w:color w:val="000000"/>
          <w:u w:color="000000"/>
        </w:rPr>
      </w:pPr>
      <w:r w:rsidRPr="005B5791">
        <w:rPr>
          <w:color w:val="000000"/>
          <w:u w:color="000000"/>
        </w:rPr>
        <w:t xml:space="preserve">dokument potwierdzający instalację źródła ciepła przez instalatora posiadającego odpowiednie uprawnienie (w szczególności, w przypadku kotłów gazowych, protokołu ze sprawdzenia szczelności instalacji czy </w:t>
      </w:r>
      <w:r w:rsidRPr="005B5791">
        <w:rPr>
          <w:color w:val="000000"/>
          <w:u w:color="000000"/>
        </w:rPr>
        <w:lastRenderedPageBreak/>
        <w:t>protokołu sporządzonego przez kominiarza w zakresie prawidłowego działania kanałów spalinowych i wentylacyjnych);</w:t>
      </w:r>
    </w:p>
    <w:p w:rsidR="008C10B3" w:rsidRPr="005B5791" w:rsidRDefault="008C10B3" w:rsidP="002114CE">
      <w:pPr>
        <w:numPr>
          <w:ilvl w:val="0"/>
          <w:numId w:val="18"/>
        </w:numPr>
        <w:ind w:left="709"/>
        <w:rPr>
          <w:color w:val="000000"/>
          <w:u w:color="000000"/>
        </w:rPr>
      </w:pPr>
      <w:r>
        <w:rPr>
          <w:color w:val="000000"/>
          <w:u w:color="000000"/>
        </w:rPr>
        <w:t>dokumentację fotograficzną.</w:t>
      </w:r>
    </w:p>
    <w:p w:rsidR="002114CE" w:rsidRDefault="002114CE" w:rsidP="002114CE">
      <w:pPr>
        <w:keepLines/>
        <w:numPr>
          <w:ilvl w:val="0"/>
          <w:numId w:val="11"/>
        </w:numPr>
        <w:ind w:left="284" w:hanging="426"/>
        <w:rPr>
          <w:color w:val="000000"/>
          <w:u w:color="000000"/>
        </w:rPr>
      </w:pPr>
      <w:r>
        <w:rPr>
          <w:color w:val="000000"/>
          <w:u w:color="000000"/>
        </w:rPr>
        <w:t>W przypadku stwierdzenia braków lub błędów w przedłożonych dokumentach rozliczeniowych wymagane jest dostarczenie skorygowanych dokumentów w terminie 7 dni roboczych od dnia otrzymania wezwania.</w:t>
      </w:r>
    </w:p>
    <w:p w:rsidR="002114CE" w:rsidRDefault="002114CE" w:rsidP="002114CE">
      <w:pPr>
        <w:keepLines/>
        <w:numPr>
          <w:ilvl w:val="0"/>
          <w:numId w:val="11"/>
        </w:numPr>
        <w:ind w:left="284" w:hanging="426"/>
        <w:rPr>
          <w:color w:val="000000"/>
          <w:u w:color="000000"/>
        </w:rPr>
      </w:pPr>
      <w:r w:rsidRPr="005B5791">
        <w:rPr>
          <w:color w:val="000000"/>
          <w:u w:color="000000"/>
        </w:rPr>
        <w:t>Po przedłożeniu wniosku i dokumentów rozliczeniowych, o których mowa w </w:t>
      </w:r>
      <w:r>
        <w:rPr>
          <w:color w:val="000000"/>
          <w:u w:color="000000"/>
        </w:rPr>
        <w:t xml:space="preserve">ust. 18 </w:t>
      </w:r>
      <w:r w:rsidRPr="005B5791">
        <w:rPr>
          <w:color w:val="000000"/>
          <w:u w:color="000000"/>
        </w:rPr>
        <w:t>osoby upoważnione przez Prezydenta Bytomia mogą przeprowadzić na nieruchomości końcową kontrolę zrealizowanych przedsięwzięć w odniesieniu do złożonych dokumentów.</w:t>
      </w:r>
    </w:p>
    <w:p w:rsidR="002114CE" w:rsidRDefault="002114CE" w:rsidP="002114CE">
      <w:pPr>
        <w:keepLines/>
        <w:numPr>
          <w:ilvl w:val="0"/>
          <w:numId w:val="11"/>
        </w:numPr>
        <w:ind w:left="284" w:hanging="426"/>
        <w:rPr>
          <w:color w:val="000000"/>
          <w:u w:color="000000"/>
        </w:rPr>
      </w:pPr>
      <w:r w:rsidRPr="005B5791">
        <w:rPr>
          <w:color w:val="000000"/>
          <w:u w:color="000000"/>
        </w:rPr>
        <w:t>Termin końcowej kontroli zostanie uzgodniony z Beneficjentem końcowym telefonicznie.</w:t>
      </w:r>
    </w:p>
    <w:p w:rsidR="002114CE" w:rsidRDefault="002114CE" w:rsidP="002114CE">
      <w:pPr>
        <w:keepLines/>
        <w:numPr>
          <w:ilvl w:val="0"/>
          <w:numId w:val="11"/>
        </w:numPr>
        <w:ind w:left="284" w:hanging="426"/>
        <w:rPr>
          <w:color w:val="000000"/>
          <w:u w:color="000000"/>
        </w:rPr>
      </w:pPr>
      <w:r w:rsidRPr="005B5791">
        <w:rPr>
          <w:color w:val="000000"/>
          <w:u w:color="000000"/>
        </w:rPr>
        <w:t>Z przeprowadzonej końcowej kontroli zostanie sporządzony protokół wraz z dokumentacją fotograficzną.</w:t>
      </w:r>
    </w:p>
    <w:p w:rsidR="002114CE" w:rsidRDefault="002114CE" w:rsidP="002114CE">
      <w:pPr>
        <w:keepLines/>
        <w:numPr>
          <w:ilvl w:val="0"/>
          <w:numId w:val="11"/>
        </w:numPr>
        <w:ind w:left="284" w:hanging="426"/>
        <w:rPr>
          <w:color w:val="000000"/>
          <w:u w:color="000000"/>
        </w:rPr>
      </w:pPr>
      <w:r w:rsidRPr="005B5791">
        <w:rPr>
          <w:color w:val="000000"/>
          <w:u w:color="000000"/>
        </w:rPr>
        <w:t>Wysokość ostatecznej kwoty dotacji do przekazania zostanie zweryfikowana na podstawie przedłożonego wniosku i dokumentów rozliczeniowych, o których mowa w </w:t>
      </w:r>
      <w:r>
        <w:rPr>
          <w:color w:val="000000"/>
          <w:u w:color="000000"/>
        </w:rPr>
        <w:t>ust.</w:t>
      </w:r>
      <w:r w:rsidRPr="005B5791">
        <w:rPr>
          <w:color w:val="000000"/>
          <w:u w:color="000000"/>
        </w:rPr>
        <w:t> 20, zgodnie z zasadami ustalonymi w Regulaminie, jednak nie więcej niż do kwoty wynikającej z umowy.</w:t>
      </w:r>
    </w:p>
    <w:p w:rsidR="002114CE" w:rsidRPr="005B5791" w:rsidRDefault="002114CE" w:rsidP="002114CE">
      <w:pPr>
        <w:keepLines/>
        <w:numPr>
          <w:ilvl w:val="0"/>
          <w:numId w:val="11"/>
        </w:numPr>
        <w:ind w:left="284" w:hanging="426"/>
        <w:rPr>
          <w:color w:val="000000"/>
          <w:u w:color="000000"/>
        </w:rPr>
      </w:pPr>
      <w:r w:rsidRPr="005B5791">
        <w:rPr>
          <w:color w:val="000000"/>
          <w:u w:color="000000"/>
        </w:rPr>
        <w:t>Pomimo zawarcia umowy środki nie zostaną przekazane i zobowiązanie do ich przekazania wygasa w przypadku:</w:t>
      </w:r>
    </w:p>
    <w:p w:rsidR="002114CE" w:rsidRDefault="002114CE" w:rsidP="002114CE">
      <w:pPr>
        <w:numPr>
          <w:ilvl w:val="0"/>
          <w:numId w:val="19"/>
        </w:numPr>
        <w:ind w:hanging="189"/>
        <w:rPr>
          <w:color w:val="000000"/>
          <w:u w:color="000000"/>
        </w:rPr>
      </w:pPr>
      <w:r>
        <w:rPr>
          <w:color w:val="000000"/>
          <w:u w:color="000000"/>
        </w:rPr>
        <w:t>przedłożenia dokumentów rozliczeniowych po terminie określonym w ust. 17;</w:t>
      </w:r>
    </w:p>
    <w:p w:rsidR="002114CE" w:rsidRDefault="002114CE" w:rsidP="002114CE">
      <w:pPr>
        <w:numPr>
          <w:ilvl w:val="0"/>
          <w:numId w:val="19"/>
        </w:numPr>
        <w:ind w:left="709" w:hanging="425"/>
        <w:rPr>
          <w:color w:val="000000"/>
          <w:u w:color="000000"/>
        </w:rPr>
      </w:pPr>
      <w:r w:rsidRPr="005B5791">
        <w:rPr>
          <w:color w:val="000000"/>
          <w:u w:color="000000"/>
        </w:rPr>
        <w:t>niedostarczenia skorygowanych dokumentów, o których mowa w </w:t>
      </w:r>
      <w:r>
        <w:rPr>
          <w:color w:val="000000"/>
          <w:u w:color="000000"/>
        </w:rPr>
        <w:t>ust. 20</w:t>
      </w:r>
      <w:r w:rsidRPr="005B5791">
        <w:rPr>
          <w:color w:val="000000"/>
          <w:u w:color="000000"/>
        </w:rPr>
        <w:t> lub dostarczenia ich po upływie wskazanego terminu;</w:t>
      </w:r>
    </w:p>
    <w:p w:rsidR="002114CE" w:rsidRDefault="002114CE" w:rsidP="002114CE">
      <w:pPr>
        <w:numPr>
          <w:ilvl w:val="0"/>
          <w:numId w:val="19"/>
        </w:numPr>
        <w:ind w:left="709" w:hanging="425"/>
        <w:rPr>
          <w:color w:val="000000"/>
          <w:u w:color="000000"/>
        </w:rPr>
      </w:pPr>
      <w:r w:rsidRPr="005B5791">
        <w:rPr>
          <w:color w:val="000000"/>
          <w:u w:color="000000"/>
        </w:rPr>
        <w:t>negatywnej oceny realizacji i rozliczenia przedsięwzięć, w wyniku końcowej kontroli, o której mowa w </w:t>
      </w:r>
      <w:r>
        <w:rPr>
          <w:color w:val="000000"/>
          <w:u w:color="000000"/>
        </w:rPr>
        <w:t>ust. 22</w:t>
      </w:r>
      <w:r w:rsidRPr="005B5791">
        <w:rPr>
          <w:color w:val="000000"/>
          <w:u w:color="000000"/>
        </w:rPr>
        <w:t>;</w:t>
      </w:r>
    </w:p>
    <w:p w:rsidR="002114CE" w:rsidRPr="005B5791" w:rsidRDefault="002114CE" w:rsidP="002114CE">
      <w:pPr>
        <w:numPr>
          <w:ilvl w:val="0"/>
          <w:numId w:val="19"/>
        </w:numPr>
        <w:ind w:left="709" w:hanging="425"/>
        <w:rPr>
          <w:color w:val="000000"/>
          <w:u w:color="000000"/>
        </w:rPr>
      </w:pPr>
      <w:r w:rsidRPr="005B5791">
        <w:rPr>
          <w:color w:val="000000"/>
          <w:u w:color="000000"/>
        </w:rPr>
        <w:t>zbycia przez Beneficjenta końcowego lokalu mieszkalnego objętego dofinansowaniem przed wypłatą dofinansowania.</w:t>
      </w:r>
    </w:p>
    <w:p w:rsidR="002114CE" w:rsidRDefault="002114CE" w:rsidP="002114CE">
      <w:pPr>
        <w:keepNext/>
        <w:spacing w:before="280" w:after="280"/>
        <w:jc w:val="center"/>
        <w:rPr>
          <w:color w:val="000000"/>
          <w:u w:color="000000"/>
        </w:rPr>
      </w:pPr>
      <w:r>
        <w:rPr>
          <w:b/>
        </w:rPr>
        <w:t xml:space="preserve">§ </w:t>
      </w:r>
      <w:r w:rsidR="00E6211A">
        <w:rPr>
          <w:b/>
        </w:rPr>
        <w:t>4</w:t>
      </w:r>
      <w:r>
        <w:rPr>
          <w:color w:val="000000"/>
          <w:u w:color="000000"/>
        </w:rPr>
        <w:br/>
      </w:r>
      <w:r>
        <w:rPr>
          <w:b/>
          <w:color w:val="000000"/>
          <w:u w:color="000000"/>
        </w:rPr>
        <w:t>Postanowienia końcowe</w:t>
      </w:r>
    </w:p>
    <w:p w:rsidR="002114CE" w:rsidRPr="005B5791" w:rsidRDefault="002114CE" w:rsidP="002114CE">
      <w:pPr>
        <w:keepLines/>
        <w:numPr>
          <w:ilvl w:val="0"/>
          <w:numId w:val="20"/>
        </w:numPr>
        <w:ind w:left="284" w:hanging="284"/>
        <w:rPr>
          <w:color w:val="000000"/>
          <w:u w:color="000000"/>
        </w:rPr>
      </w:pPr>
      <w:r w:rsidRPr="005B5791">
        <w:rPr>
          <w:color w:val="000000"/>
          <w:u w:color="000000"/>
        </w:rPr>
        <w:t>W celu zapewnienia prawidłowości udzielenia, wykorzystania i rozliczenia dotacji</w:t>
      </w:r>
      <w:r>
        <w:rPr>
          <w:color w:val="000000"/>
          <w:u w:color="000000"/>
        </w:rPr>
        <w:t xml:space="preserve"> osoby upoważnione przez Prezydenta Bytomia, Wojewódzki Fundusz Ochrony Środowiska i Gospodarki Wodnej w Katowicach lub Narodowy Fundusz Ochrony Środowiska i Gospodarki Wodnej w Warszawie mają prawo do:</w:t>
      </w:r>
    </w:p>
    <w:p w:rsidR="002114CE" w:rsidRDefault="002114CE" w:rsidP="002114CE">
      <w:pPr>
        <w:numPr>
          <w:ilvl w:val="0"/>
          <w:numId w:val="21"/>
        </w:numPr>
        <w:ind w:left="709" w:hanging="425"/>
        <w:rPr>
          <w:color w:val="000000"/>
          <w:u w:color="000000"/>
        </w:rPr>
      </w:pPr>
      <w:r>
        <w:rPr>
          <w:color w:val="000000"/>
          <w:u w:color="000000"/>
        </w:rPr>
        <w:t>przeprowadzenia kontroli w trakcie realizacji przedsięwzięcia, a także w okresie trwałości przedsięwzięcia, w lokalu mieszkalnym objętym przedsięwzięciem oraz dokumentów związanych z dofinansowaniem;</w:t>
      </w:r>
    </w:p>
    <w:p w:rsidR="002114CE" w:rsidRPr="005B5791" w:rsidRDefault="002114CE" w:rsidP="002114CE">
      <w:pPr>
        <w:numPr>
          <w:ilvl w:val="0"/>
          <w:numId w:val="21"/>
        </w:numPr>
        <w:ind w:left="709" w:hanging="425"/>
        <w:rPr>
          <w:color w:val="000000"/>
          <w:u w:color="000000"/>
        </w:rPr>
      </w:pPr>
      <w:r w:rsidRPr="005B5791">
        <w:rPr>
          <w:color w:val="000000"/>
          <w:u w:color="000000"/>
        </w:rPr>
        <w:t>wezwania Beneficjenta końcowego w celu złożenia wyjaśnień w przypadku podejrzenia nieprzestrzegania postanowień Regulaminu lub umowy.</w:t>
      </w:r>
    </w:p>
    <w:p w:rsidR="002114CE" w:rsidRDefault="002114CE" w:rsidP="002114CE">
      <w:pPr>
        <w:keepLines/>
        <w:numPr>
          <w:ilvl w:val="0"/>
          <w:numId w:val="20"/>
        </w:numPr>
        <w:ind w:left="284" w:hanging="284"/>
        <w:rPr>
          <w:color w:val="000000"/>
          <w:u w:color="000000"/>
        </w:rPr>
      </w:pPr>
      <w:r>
        <w:rPr>
          <w:color w:val="000000"/>
          <w:u w:color="000000"/>
        </w:rPr>
        <w:t>Przyznana dotacja podlega zwrotowi w całości lub w części wraz z odsetkami naliczonymi jak dla zaległości podatkowych, na zasadach określonych w ustawie o finansach publicznych, w przypadku wystąpienia okoliczności określonych w art. 252 ustawy z dnia 27 sierpnia 2009 r. o finansach publicznych.</w:t>
      </w:r>
    </w:p>
    <w:p w:rsidR="002114CE" w:rsidRPr="001E33E5" w:rsidRDefault="002114CE" w:rsidP="002114CE">
      <w:pPr>
        <w:keepLines/>
        <w:numPr>
          <w:ilvl w:val="0"/>
          <w:numId w:val="20"/>
        </w:numPr>
        <w:ind w:left="284" w:hanging="284"/>
        <w:rPr>
          <w:color w:val="000000"/>
          <w:u w:color="000000"/>
        </w:rPr>
      </w:pPr>
      <w:r w:rsidRPr="0061389E">
        <w:t>Wnioski wraz z załącznikami można składać:</w:t>
      </w:r>
    </w:p>
    <w:p w:rsidR="002114CE" w:rsidRDefault="002114CE" w:rsidP="002114CE">
      <w:pPr>
        <w:pStyle w:val="Akapitzlist"/>
        <w:numPr>
          <w:ilvl w:val="0"/>
          <w:numId w:val="24"/>
        </w:numPr>
        <w:suppressAutoHyphens w:val="0"/>
        <w:spacing w:after="0" w:line="240" w:lineRule="auto"/>
        <w:ind w:left="714" w:hanging="357"/>
        <w:contextualSpacing/>
        <w:textAlignment w:val="auto"/>
        <w:rPr>
          <w:rFonts w:ascii="Arial" w:hAnsi="Arial" w:cs="Arial"/>
          <w:sz w:val="24"/>
          <w:szCs w:val="24"/>
        </w:rPr>
      </w:pPr>
      <w:r w:rsidRPr="0061389E">
        <w:rPr>
          <w:rFonts w:ascii="Arial" w:hAnsi="Arial" w:cs="Arial"/>
          <w:sz w:val="24"/>
          <w:szCs w:val="24"/>
        </w:rPr>
        <w:t xml:space="preserve">w formie papierowej w Kancelarii Urzędu Miejskiego w Bytomiu przy </w:t>
      </w:r>
      <w:r w:rsidR="00D512D4">
        <w:rPr>
          <w:rFonts w:ascii="Arial" w:hAnsi="Arial" w:cs="Arial"/>
          <w:sz w:val="24"/>
          <w:szCs w:val="24"/>
        </w:rPr>
        <w:br/>
      </w:r>
      <w:r w:rsidRPr="0061389E">
        <w:rPr>
          <w:rFonts w:ascii="Arial" w:hAnsi="Arial" w:cs="Arial"/>
          <w:sz w:val="24"/>
          <w:szCs w:val="24"/>
        </w:rPr>
        <w:t xml:space="preserve">ul. Parkowej 2, w pokoju nr 128 (parter); </w:t>
      </w:r>
    </w:p>
    <w:p w:rsidR="002114CE" w:rsidRPr="001E33E5" w:rsidRDefault="002114CE" w:rsidP="002114CE">
      <w:pPr>
        <w:pStyle w:val="Akapitzlist"/>
        <w:numPr>
          <w:ilvl w:val="0"/>
          <w:numId w:val="24"/>
        </w:numPr>
        <w:suppressAutoHyphens w:val="0"/>
        <w:spacing w:after="0" w:line="240" w:lineRule="auto"/>
        <w:ind w:left="714" w:hanging="357"/>
        <w:contextualSpacing/>
        <w:textAlignment w:val="auto"/>
        <w:rPr>
          <w:rFonts w:ascii="Arial" w:hAnsi="Arial" w:cs="Arial"/>
          <w:sz w:val="24"/>
          <w:szCs w:val="24"/>
        </w:rPr>
      </w:pPr>
      <w:r w:rsidRPr="001E33E5">
        <w:rPr>
          <w:rFonts w:ascii="Arial" w:hAnsi="Arial" w:cs="Arial"/>
          <w:sz w:val="24"/>
          <w:szCs w:val="24"/>
        </w:rPr>
        <w:t xml:space="preserve">w formie elektronicznej: przez skrzynkę podawczą Urzędu Miejskiego </w:t>
      </w:r>
      <w:r w:rsidR="00E6211A">
        <w:rPr>
          <w:rFonts w:ascii="Arial" w:hAnsi="Arial" w:cs="Arial"/>
          <w:sz w:val="24"/>
          <w:szCs w:val="24"/>
        </w:rPr>
        <w:br/>
      </w:r>
      <w:r w:rsidRPr="001E33E5">
        <w:rPr>
          <w:rFonts w:ascii="Arial" w:hAnsi="Arial" w:cs="Arial"/>
          <w:sz w:val="24"/>
          <w:szCs w:val="24"/>
        </w:rPr>
        <w:t>w Bytomiu znajdującą się na elektronicznej Platformie Usług Administracji Publicznej (</w:t>
      </w:r>
      <w:proofErr w:type="spellStart"/>
      <w:r w:rsidRPr="001E33E5">
        <w:rPr>
          <w:rFonts w:ascii="Arial" w:hAnsi="Arial" w:cs="Arial"/>
          <w:sz w:val="24"/>
          <w:szCs w:val="24"/>
        </w:rPr>
        <w:t>ePUAP</w:t>
      </w:r>
      <w:proofErr w:type="spellEnd"/>
      <w:r w:rsidRPr="001E33E5">
        <w:rPr>
          <w:rFonts w:ascii="Arial" w:hAnsi="Arial" w:cs="Arial"/>
          <w:sz w:val="24"/>
          <w:szCs w:val="24"/>
        </w:rPr>
        <w:t>): /</w:t>
      </w:r>
      <w:proofErr w:type="spellStart"/>
      <w:r w:rsidRPr="001E33E5">
        <w:rPr>
          <w:rFonts w:ascii="Arial" w:hAnsi="Arial" w:cs="Arial"/>
          <w:sz w:val="24"/>
          <w:szCs w:val="24"/>
        </w:rPr>
        <w:t>UM-Bytom</w:t>
      </w:r>
      <w:proofErr w:type="spellEnd"/>
      <w:r w:rsidRPr="001E33E5">
        <w:rPr>
          <w:rFonts w:ascii="Arial" w:hAnsi="Arial" w:cs="Arial"/>
          <w:sz w:val="24"/>
          <w:szCs w:val="24"/>
        </w:rPr>
        <w:t>/</w:t>
      </w:r>
      <w:proofErr w:type="spellStart"/>
      <w:r w:rsidRPr="001E33E5">
        <w:rPr>
          <w:rFonts w:ascii="Arial" w:hAnsi="Arial" w:cs="Arial"/>
          <w:sz w:val="24"/>
          <w:szCs w:val="24"/>
        </w:rPr>
        <w:t>SkrytkaESP</w:t>
      </w:r>
      <w:proofErr w:type="spellEnd"/>
      <w:r w:rsidRPr="001E33E5">
        <w:rPr>
          <w:rFonts w:ascii="Arial" w:hAnsi="Arial" w:cs="Arial"/>
          <w:sz w:val="24"/>
          <w:szCs w:val="24"/>
        </w:rPr>
        <w:t xml:space="preserve">. </w:t>
      </w:r>
    </w:p>
    <w:p w:rsidR="002114CE" w:rsidRPr="006729EB" w:rsidRDefault="002114CE" w:rsidP="002114CE">
      <w:pPr>
        <w:numPr>
          <w:ilvl w:val="0"/>
          <w:numId w:val="20"/>
        </w:numPr>
        <w:ind w:left="284" w:hanging="284"/>
        <w:contextualSpacing/>
      </w:pPr>
      <w:r w:rsidRPr="0061389E">
        <w:lastRenderedPageBreak/>
        <w:t xml:space="preserve">Szczegółowe informacje o składaniu i rozpatrywaniu wniosków o dofinansowanie zawarte są w Regulaminie naboru wniosków o </w:t>
      </w:r>
      <w:r w:rsidR="009F63CF">
        <w:t xml:space="preserve">udzielenie </w:t>
      </w:r>
      <w:r w:rsidRPr="0061389E">
        <w:t>dofinansowani</w:t>
      </w:r>
      <w:r w:rsidR="009F63CF">
        <w:t>a</w:t>
      </w:r>
      <w:r w:rsidRPr="0061389E">
        <w:t xml:space="preserve"> przedsięwzięć w ramach Programu Priorytetowego „Ciepłe Mieszkanie”</w:t>
      </w:r>
      <w:r w:rsidR="009F63CF">
        <w:t xml:space="preserve"> w Gminie Bytom</w:t>
      </w:r>
      <w:r w:rsidRPr="0061389E">
        <w:t>, który stanowi załącznik do zarządzenia</w:t>
      </w:r>
      <w:r w:rsidR="006729EB">
        <w:t xml:space="preserve"> Prezydenta Bytomia w sprawie </w:t>
      </w:r>
      <w:r w:rsidR="006729EB" w:rsidRPr="006729EB">
        <w:t>ogłoszenia naboru wniosków o udzielenie dofinansowania przedsięwzięć</w:t>
      </w:r>
      <w:r w:rsidR="006729EB">
        <w:br/>
      </w:r>
      <w:r w:rsidR="006729EB" w:rsidRPr="006729EB">
        <w:t xml:space="preserve">w ramach Programu Priorytetowego „Ciepłe Mieszkanie" oraz wprowadzenia Regulaminu </w:t>
      </w:r>
      <w:r w:rsidR="006729EB" w:rsidRPr="006729EB">
        <w:rPr>
          <w:bCs/>
        </w:rPr>
        <w:t xml:space="preserve">naboru  wniosków o udzielenie dofinansowania przedsięwzięć </w:t>
      </w:r>
      <w:r w:rsidR="006729EB">
        <w:rPr>
          <w:bCs/>
        </w:rPr>
        <w:br/>
      </w:r>
      <w:r w:rsidR="006729EB" w:rsidRPr="006729EB">
        <w:rPr>
          <w:bCs/>
        </w:rPr>
        <w:t>w ramach Programu Priorytetowego „Ciepłe Mieszkanie” w Gminie Bytom</w:t>
      </w:r>
      <w:r w:rsidRPr="006729EB">
        <w:t xml:space="preserve">. </w:t>
      </w:r>
    </w:p>
    <w:p w:rsidR="002114CE" w:rsidRPr="00642082" w:rsidRDefault="002114CE" w:rsidP="002114CE">
      <w:pPr>
        <w:numPr>
          <w:ilvl w:val="0"/>
          <w:numId w:val="20"/>
        </w:numPr>
        <w:ind w:left="284" w:hanging="284"/>
        <w:contextualSpacing/>
      </w:pPr>
      <w:r w:rsidRPr="0061389E">
        <w:t xml:space="preserve">Dane kontaktowe w ramach prowadzonego naboru wniosków: tel.: 32/78-68-139, e-mail: </w:t>
      </w:r>
      <w:hyperlink r:id="rId8" w:history="1">
        <w:r w:rsidRPr="00642082">
          <w:rPr>
            <w:rStyle w:val="Hipercze"/>
            <w:color w:val="auto"/>
            <w:u w:val="none"/>
          </w:rPr>
          <w:t>as@um.bytom.pl</w:t>
        </w:r>
      </w:hyperlink>
    </w:p>
    <w:p w:rsidR="002114CE" w:rsidRPr="00642082" w:rsidRDefault="002114CE" w:rsidP="002114CE">
      <w:pPr>
        <w:numPr>
          <w:ilvl w:val="0"/>
          <w:numId w:val="20"/>
        </w:numPr>
        <w:ind w:left="284" w:hanging="284"/>
        <w:contextualSpacing/>
      </w:pPr>
      <w:r w:rsidRPr="00642082">
        <w:t>Treść Program</w:t>
      </w:r>
      <w:r w:rsidR="00D512D4">
        <w:t>u</w:t>
      </w:r>
      <w:r w:rsidRPr="00642082">
        <w:t xml:space="preserve"> Priorytetowego „Ciepłe Mieszkanie” oraz informacja </w:t>
      </w:r>
      <w:r w:rsidR="001B3BF3">
        <w:br/>
      </w:r>
      <w:r w:rsidRPr="00642082">
        <w:t xml:space="preserve">o minimalnych wymaganiach technicznych znajdują się na stronie internetowej Urzędu Miejskiego w Bytomiu </w:t>
      </w:r>
      <w:hyperlink r:id="rId9">
        <w:r w:rsidRPr="00642082">
          <w:rPr>
            <w:rStyle w:val="czeinternetowe"/>
            <w:color w:val="auto"/>
            <w:u w:val="none"/>
          </w:rPr>
          <w:t>www.bytom.pl</w:t>
        </w:r>
      </w:hyperlink>
      <w:r w:rsidRPr="00642082">
        <w:t xml:space="preserve">, </w:t>
      </w:r>
      <w:hyperlink r:id="rId10">
        <w:r w:rsidRPr="00642082">
          <w:rPr>
            <w:rStyle w:val="czeinternetowe"/>
            <w:color w:val="auto"/>
            <w:u w:val="none"/>
          </w:rPr>
          <w:t>https://www.bytom.pl/dla-mieszkanca/cieple-mieszkanie-</w:t>
        </w:r>
      </w:hyperlink>
      <w:r w:rsidRPr="00642082">
        <w:t>.</w:t>
      </w:r>
    </w:p>
    <w:p w:rsidR="002114CE" w:rsidRDefault="002114CE" w:rsidP="002114CE">
      <w:pPr>
        <w:pStyle w:val="Akapitzlist"/>
        <w:tabs>
          <w:tab w:val="left" w:pos="284"/>
          <w:tab w:val="left" w:pos="426"/>
        </w:tabs>
        <w:spacing w:before="280" w:after="0" w:line="240" w:lineRule="auto"/>
        <w:ind w:left="-142"/>
        <w:rPr>
          <w:rFonts w:ascii="Arial" w:hAnsi="Arial" w:cs="Arial"/>
          <w:sz w:val="16"/>
          <w:szCs w:val="16"/>
        </w:rPr>
      </w:pPr>
      <w:r>
        <w:rPr>
          <w:rFonts w:ascii="Arial" w:hAnsi="Arial" w:cs="Arial"/>
          <w:sz w:val="16"/>
          <w:szCs w:val="16"/>
        </w:rPr>
        <w:t xml:space="preserve">Oprac.: </w:t>
      </w:r>
      <w:proofErr w:type="spellStart"/>
      <w:r>
        <w:rPr>
          <w:rFonts w:ascii="Arial" w:hAnsi="Arial" w:cs="Arial"/>
          <w:sz w:val="16"/>
          <w:szCs w:val="16"/>
        </w:rPr>
        <w:t>M.Salepa-Kozłowska</w:t>
      </w:r>
      <w:proofErr w:type="spellEnd"/>
    </w:p>
    <w:p w:rsidR="002114CE" w:rsidRDefault="002114CE" w:rsidP="008556F9">
      <w:pPr>
        <w:tabs>
          <w:tab w:val="left" w:pos="284"/>
          <w:tab w:val="left" w:pos="426"/>
        </w:tabs>
        <w:spacing w:after="280"/>
        <w:ind w:left="-142"/>
        <w:rPr>
          <w:sz w:val="16"/>
          <w:szCs w:val="16"/>
        </w:rPr>
      </w:pPr>
      <w:r>
        <w:rPr>
          <w:sz w:val="16"/>
          <w:szCs w:val="16"/>
        </w:rPr>
        <w:t>03.01.2024 r.</w:t>
      </w:r>
    </w:p>
    <w:p w:rsidR="008556F9" w:rsidRDefault="008556F9" w:rsidP="008556F9">
      <w:pPr>
        <w:ind w:left="567"/>
        <w:jc w:val="right"/>
      </w:pPr>
      <w:r>
        <w:t>Podpisał</w:t>
      </w:r>
    </w:p>
    <w:p w:rsidR="008556F9" w:rsidRDefault="008556F9" w:rsidP="008556F9">
      <w:pPr>
        <w:ind w:left="567"/>
        <w:jc w:val="right"/>
      </w:pPr>
      <w:r>
        <w:t>Prezydent Miasta</w:t>
      </w:r>
    </w:p>
    <w:p w:rsidR="008556F9" w:rsidRDefault="008556F9" w:rsidP="008556F9">
      <w:pPr>
        <w:ind w:left="567"/>
        <w:jc w:val="right"/>
      </w:pPr>
      <w:r>
        <w:t xml:space="preserve">Mariusz Wołosz </w:t>
      </w:r>
    </w:p>
    <w:p w:rsidR="008556F9" w:rsidRPr="005B5791" w:rsidRDefault="008556F9" w:rsidP="008556F9">
      <w:pPr>
        <w:spacing w:before="280"/>
        <w:rPr>
          <w:color w:val="000000"/>
          <w:u w:color="000000"/>
        </w:rPr>
        <w:sectPr w:rsidR="008556F9" w:rsidRPr="005B5791" w:rsidSect="009565C2">
          <w:footerReference w:type="default" r:id="rId11"/>
          <w:endnotePr>
            <w:numFmt w:val="decimal"/>
          </w:endnotePr>
          <w:pgSz w:w="11906" w:h="16838"/>
          <w:pgMar w:top="1418" w:right="1418" w:bottom="1418" w:left="1418" w:header="709" w:footer="709" w:gutter="0"/>
          <w:pgNumType w:start="2"/>
          <w:cols w:space="708"/>
          <w:docGrid w:linePitch="360"/>
        </w:sectPr>
      </w:pPr>
    </w:p>
    <w:p w:rsidR="002114CE" w:rsidRPr="00925973" w:rsidRDefault="002114CE" w:rsidP="002114CE">
      <w:pPr>
        <w:spacing w:before="120" w:after="120"/>
        <w:ind w:left="473"/>
        <w:jc w:val="right"/>
        <w:rPr>
          <w:color w:val="000000"/>
          <w:sz w:val="20"/>
          <w:szCs w:val="20"/>
          <w:u w:color="000000"/>
        </w:rPr>
      </w:pPr>
      <w:r w:rsidRPr="00925973">
        <w:rPr>
          <w:color w:val="000000"/>
          <w:sz w:val="20"/>
          <w:szCs w:val="20"/>
          <w:u w:color="000000"/>
        </w:rPr>
        <w:lastRenderedPageBreak/>
        <w:t>Załącznik </w:t>
      </w:r>
      <w:r w:rsidR="00076A71" w:rsidRPr="00925973">
        <w:rPr>
          <w:color w:val="000000"/>
          <w:sz w:val="20"/>
          <w:szCs w:val="20"/>
          <w:u w:color="000000"/>
        </w:rPr>
        <w:t xml:space="preserve">do </w:t>
      </w:r>
      <w:r w:rsidR="00EB300D" w:rsidRPr="00925973">
        <w:rPr>
          <w:color w:val="000000"/>
          <w:sz w:val="20"/>
          <w:szCs w:val="20"/>
          <w:u w:color="000000"/>
        </w:rPr>
        <w:t>R</w:t>
      </w:r>
      <w:r w:rsidRPr="00925973">
        <w:rPr>
          <w:color w:val="000000"/>
          <w:sz w:val="20"/>
          <w:szCs w:val="20"/>
          <w:u w:color="000000"/>
        </w:rPr>
        <w:t>egulaminu</w:t>
      </w:r>
    </w:p>
    <w:p w:rsidR="002114CE" w:rsidRDefault="002114CE" w:rsidP="00076A71">
      <w:pPr>
        <w:spacing w:before="120" w:after="120"/>
        <w:jc w:val="center"/>
        <w:rPr>
          <w:color w:val="000000"/>
          <w:u w:color="000000"/>
        </w:rPr>
      </w:pPr>
      <w:r>
        <w:rPr>
          <w:color w:val="000000"/>
          <w:u w:color="000000"/>
        </w:rPr>
        <w:t>Rodzaje kosztów kwalifikowanych oraz wymagania techniczne</w:t>
      </w:r>
    </w:p>
    <w:p w:rsidR="002114CE" w:rsidRDefault="002114CE" w:rsidP="002114CE">
      <w:pPr>
        <w:spacing w:before="120" w:after="120"/>
        <w:rPr>
          <w:color w:val="000000"/>
          <w:u w:color="000000"/>
        </w:rPr>
      </w:pPr>
      <w:r>
        <w:rPr>
          <w:color w:val="000000"/>
          <w:u w:color="000000"/>
        </w:rPr>
        <w:t>Wszystkie urządzenia oraz materiały muszą być fabrycznie nowe, dopuszczone do obrotu oraz w przypadku, gdy wynika to z obowiązujących przepisów prawa tj. posiadać deklaracje zgodności urządzeń z przepisami z zakresu bezpieczeństwa produktu (oznaczenia „CE” lub „B”). Jeżeli wynika to z przepisów prawa, usługi muszą być wykonane przez osoby lub podmioty posiadające stosowne uprawienia i pozwolenia oraz przeprowadzone zgodnie z obowiązującym prawem i normami. Szczegółowe wymagania określono w poniższych tabelach. W usługach montażu wskazanych w poniższych tabelach zawarty jest również koszt demontażu i/lub transportu.</w:t>
      </w:r>
    </w:p>
    <w:p w:rsidR="002114CE" w:rsidRDefault="002114CE" w:rsidP="002114CE">
      <w:pPr>
        <w:keepLines/>
        <w:spacing w:before="120" w:after="120"/>
        <w:rPr>
          <w:color w:val="000000"/>
          <w:u w:color="000000"/>
        </w:rPr>
      </w:pPr>
      <w:r>
        <w:t>1. </w:t>
      </w:r>
      <w:r>
        <w:rPr>
          <w:color w:val="000000"/>
          <w:u w:color="000000"/>
        </w:rPr>
        <w:t>Dokumentacja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0"/>
        <w:gridCol w:w="3555"/>
        <w:gridCol w:w="10769"/>
      </w:tblGrid>
      <w:tr w:rsidR="002114CE" w:rsidTr="006C65FD">
        <w:tc>
          <w:tcPr>
            <w:tcW w:w="6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L.p.</w:t>
            </w:r>
          </w:p>
        </w:tc>
        <w:tc>
          <w:tcPr>
            <w:tcW w:w="355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Nazwa kosztu</w:t>
            </w:r>
          </w:p>
        </w:tc>
        <w:tc>
          <w:tcPr>
            <w:tcW w:w="1077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 xml:space="preserve">Koszty kwalifikowane </w:t>
            </w:r>
          </w:p>
        </w:tc>
      </w:tr>
      <w:tr w:rsidR="002114CE" w:rsidTr="006C65FD">
        <w:trPr>
          <w:trHeight w:val="2010"/>
        </w:trPr>
        <w:tc>
          <w:tcPr>
            <w:tcW w:w="6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1.</w:t>
            </w:r>
          </w:p>
        </w:tc>
        <w:tc>
          <w:tcPr>
            <w:tcW w:w="355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 xml:space="preserve">Dokumentacja projektowa </w:t>
            </w:r>
          </w:p>
        </w:tc>
        <w:tc>
          <w:tcPr>
            <w:tcW w:w="1077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 xml:space="preserve">Koszt wykonania branżowej dokumentacji projektowej dotyczącej: </w:t>
            </w:r>
          </w:p>
          <w:p w:rsidR="002114CE" w:rsidRDefault="002114CE" w:rsidP="006C65FD">
            <w:r>
              <w:t xml:space="preserve">- modernizacji instalacji wewnętrznej co lub CWU, </w:t>
            </w:r>
          </w:p>
          <w:p w:rsidR="002114CE" w:rsidRDefault="002114CE" w:rsidP="006C65FD">
            <w:r>
              <w:t xml:space="preserve">- wymiany źródła ciepła, </w:t>
            </w:r>
          </w:p>
          <w:p w:rsidR="002114CE" w:rsidRDefault="002114CE" w:rsidP="006C65FD">
            <w:r>
              <w:t xml:space="preserve">- wentylacji mechanicznej z odzyskiem ciepła, </w:t>
            </w:r>
          </w:p>
          <w:p w:rsidR="002114CE" w:rsidRDefault="002114CE" w:rsidP="006C65FD">
            <w:r>
              <w:t>- budowy wewnętrznej instalacji gazowej, pod warunkiem, że prace będące przedmiotem dokumentacji, zostaną zrealizowane w ramach złożonego wniosku o dofinansowanie przedsięwzięcia, nie później, niż do dnia zakończenia realizacji wnioskowanego przedsięwzięcia</w:t>
            </w:r>
          </w:p>
        </w:tc>
      </w:tr>
    </w:tbl>
    <w:p w:rsidR="002114CE" w:rsidRDefault="002114CE" w:rsidP="002114CE">
      <w:pPr>
        <w:keepLines/>
        <w:spacing w:before="120" w:after="120"/>
        <w:rPr>
          <w:color w:val="000000"/>
          <w:u w:color="000000"/>
        </w:rPr>
      </w:pPr>
      <w:r>
        <w:t>2. </w:t>
      </w:r>
      <w:r>
        <w:rPr>
          <w:color w:val="000000"/>
          <w:u w:color="000000"/>
        </w:rPr>
        <w:t>Źródła ciepła, instalacje, wentylacja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790"/>
        <w:gridCol w:w="4020"/>
        <w:gridCol w:w="7529"/>
      </w:tblGrid>
      <w:tr w:rsidR="002114CE" w:rsidTr="006C65FD">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L.p.</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Nazwa kosztu</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 xml:space="preserve">Koszty kwalifikowane </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 xml:space="preserve">Wymagania techniczne </w:t>
            </w:r>
          </w:p>
        </w:tc>
      </w:tr>
      <w:tr w:rsidR="002114CE" w:rsidTr="006C65FD">
        <w:trPr>
          <w:trHeight w:val="675"/>
        </w:trPr>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 xml:space="preserve">1. </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 xml:space="preserve">Pompa ciepła powietrze/woda </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Zakup/montaż pompy ciepła typu powietrze/woda z osprzętem, zbiornikiem akumulacyjnym/buforowym, zbiornikiem CWU z osprzętem</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Zakupione i montowane pompy ciepła powietrze/woda muszą spełniać wymogi określone w Rozporządzeniu Delegowanym Komisji (UE) NR 811/2013 lub Rozporządzeniu Delegowanym Komisji (UE) NR 812/2013 z dnia 18 lutego 2013 r. oraz w Rozporządzeniu Parlamentu Europejskiego i Rady (UE) 2017/1369 z dnia 4 lipca 2017 r. ustanawiającym ramy etykietowania energetycznego i uchylającym dyrektywę 2010/30/UE. Pompy ciepła muszą spełniać w odniesieniu do ogrzewania pomieszczeń wymagania klasy efektywności energetycznej minimum A+ (dla temperatury zasilania 55</w:t>
            </w:r>
            <w:r>
              <w:rPr>
                <w:vertAlign w:val="superscript"/>
              </w:rPr>
              <w:t>o</w:t>
            </w:r>
            <w:r>
              <w:t>C) na podstawie karty produktu i etykiety energetycznej</w:t>
            </w:r>
          </w:p>
        </w:tc>
      </w:tr>
      <w:tr w:rsidR="002114CE" w:rsidTr="006C65FD">
        <w:trPr>
          <w:trHeight w:val="2955"/>
        </w:trPr>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lastRenderedPageBreak/>
              <w:t>2.</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 xml:space="preserve">Pompa ciepła typu powietrze/powietrze </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Zakup/montaż pompy ciepła typu powietrze/powietrze z osprzętem</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Zakupione i montowane pompy ciepła powietrze/powietrze muszą spełniać wymogi określone w Rozporządzeniu Delegowanym Komisji (UE) nr 626/2011 z dnia 4 maja 2011 r. oraz w Rozporządzeniu Parlamentu Europejskiego i Rady (UE) 2017/1369 z dnia 4 lipca 2017 r. ustanawiającym ramy etykietowania energetycznego i uchylającym dyrektywę 2010/30/UE w odniesieniu do etykiet efektywności energetycznej dla klimatyzatorów. Pompy ciepła muszą spełniać w odniesieniu do ogrzewania pomieszczeń wymagania klasy efektywności energetycznej minimum A+ (dla klimatu umiarkowanego) na podstawie karty produktu i etykiety energetycznej</w:t>
            </w:r>
          </w:p>
        </w:tc>
      </w:tr>
      <w:tr w:rsidR="002114CE" w:rsidTr="006C65FD">
        <w:trPr>
          <w:trHeight w:val="4740"/>
        </w:trPr>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3.</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 xml:space="preserve">Kocioł gazowy kondensacyjny </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Zakup/montaż kotła gazowego kondensacyjnego z osprzętem, sterowaniem, armaturą zabezpieczającą i regulującą, układem doprowadzenia powietrza i odprowadzenia spalin, zbiornikiem akumulacyjnym/buforowym, zbiornikiem CWU z osprzętem. W ramach kosztów kwalifikowanych osprzętu do kotła gazowego kondensacyjnego ujęta jest m.in. instalacja prowadząca od przyłącza do kotła/od zbiornika na gaz do kotła</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Zakupione i montowane kotły na paliwa gazowe muszą spełniać wymogi określone w Rozporządzeniu Delegowanym Komisji (UE) NR 811/2013 lub Rozporządzeniu Delegowanym Komisji (UE) NR 812/2013 z dnia 18 lutego 2013 r. oraz w Rozporządzeniu Parlamentu Europejskiego i Rady (UE) 2017/1369 z dnia 4 lipca 2017 r. ustanawiającym ramy etykietowania energetycznego i uchylającym dyrektywę 2010/30/UE. Kotły te muszą spełniać w odniesieniu do ogrzewania pomieszczeń, wymagania klasy efektywności energetycznej minimum A na podstawie karty produktu i etykiety energetycznej</w:t>
            </w:r>
          </w:p>
        </w:tc>
      </w:tr>
      <w:tr w:rsidR="002114CE" w:rsidTr="006C65FD">
        <w:trPr>
          <w:trHeight w:val="7590"/>
        </w:trPr>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lastRenderedPageBreak/>
              <w:t>4.</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rPr>
                <w:color w:val="000000"/>
                <w:u w:color="000000"/>
              </w:rPr>
              <w:t xml:space="preserve">Kocioł na </w:t>
            </w:r>
            <w:proofErr w:type="spellStart"/>
            <w:r>
              <w:rPr>
                <w:color w:val="000000"/>
                <w:u w:color="000000"/>
              </w:rPr>
              <w:t>pellet</w:t>
            </w:r>
            <w:proofErr w:type="spellEnd"/>
            <w:r>
              <w:rPr>
                <w:color w:val="000000"/>
                <w:u w:color="000000"/>
              </w:rPr>
              <w:t xml:space="preserve"> drzewny</w:t>
            </w:r>
            <w:r>
              <w:rPr>
                <w:color w:val="000000"/>
                <w:u w:color="000000"/>
              </w:rPr>
              <w:br/>
              <w:t>o podwyższonym standardzie</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 xml:space="preserve">Zakup/montaż kotła na </w:t>
            </w:r>
            <w:proofErr w:type="spellStart"/>
            <w:r>
              <w:t>pellet</w:t>
            </w:r>
            <w:proofErr w:type="spellEnd"/>
            <w:r>
              <w:t xml:space="preserve"> drzewny z automatycznym sposobem podawania paliwa, o obniżonej emisyjności cząstek stałych o wartości ≤ 20 mg/m3 (w odniesieniu do suchych spalin w temp. 0°C, 1 013 </w:t>
            </w:r>
            <w:proofErr w:type="spellStart"/>
            <w:r>
              <w:t>mbar</w:t>
            </w:r>
            <w:proofErr w:type="spellEnd"/>
            <w:r>
              <w:t xml:space="preserve"> przy O2=10%) z osprzętem, armaturą zabezpieczającą i regulującą, układem doprowadzenia powietrza i odprowadzenia spalin, zbiornikiem akumulacyjnym/buforowym, zbiornikiem CWU z osprzętem</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076A71">
            <w:pPr>
              <w:rPr>
                <w:color w:val="000000"/>
                <w:u w:color="000000"/>
              </w:rPr>
            </w:pPr>
            <w:r>
              <w:t xml:space="preserve">Zakupione i montowane w ramach Programu kotły na </w:t>
            </w:r>
            <w:proofErr w:type="spellStart"/>
            <w:r>
              <w:t>pellet</w:t>
            </w:r>
            <w:proofErr w:type="spellEnd"/>
            <w:r>
              <w:t xml:space="preserve"> drzewny o podwyższonym standardzie muszą spełniać wymagania określone w rozporządzeniu Komisji (UE) 2015/1189 z dnia 28 kwietnia 2015 r. w sprawie wykonania Dyrektywy Parlamentu Europejskiego i Rady 2009/125/WE w odniesieniu do wymogów dotyczących </w:t>
            </w:r>
            <w:proofErr w:type="spellStart"/>
            <w:r>
              <w:t>ekoprojektu</w:t>
            </w:r>
            <w:proofErr w:type="spellEnd"/>
            <w:r>
              <w:t xml:space="preserve"> dla kotłów na paliwa stałe (Dz. Urz. UE L 193 z 21.07.2015, s. 100). Kotły na </w:t>
            </w:r>
            <w:proofErr w:type="spellStart"/>
            <w:r>
              <w:t>pellet</w:t>
            </w:r>
            <w:proofErr w:type="spellEnd"/>
            <w:r>
              <w:t xml:space="preserve"> drzewny o podwyższonym standardzie muszą posiadać certyfikat/świadectwo potwierdzające spełnienie wymogów dotyczących </w:t>
            </w:r>
            <w:proofErr w:type="spellStart"/>
            <w:r>
              <w:t>ekoprojektu</w:t>
            </w:r>
            <w:proofErr w:type="spellEnd"/>
            <w:r>
              <w:t xml:space="preserve"> (</w:t>
            </w:r>
            <w:proofErr w:type="spellStart"/>
            <w:r>
              <w:t>ecodesign</w:t>
            </w:r>
            <w:proofErr w:type="spellEnd"/>
            <w:r>
              <w:t xml:space="preserve">); Kotły na </w:t>
            </w:r>
            <w:proofErr w:type="spellStart"/>
            <w:r>
              <w:t>pellet</w:t>
            </w:r>
            <w:proofErr w:type="spellEnd"/>
            <w:r>
              <w:t xml:space="preserve"> drzewny o podwyższonym standardzie muszą posiadać w odniesieniu do ogrzewania pomieszczeń klasę efektywności energetycznej minimum A+ zgodną z rozporządzeniem Komisji (UE) 2015/1187 z dnia 28 kwietnia 2015 r. i na podstawie karty produktu i etykiety energetycznej. Kotły na </w:t>
            </w:r>
            <w:proofErr w:type="spellStart"/>
            <w:r>
              <w:t>pellet</w:t>
            </w:r>
            <w:proofErr w:type="spellEnd"/>
            <w:r>
              <w:t xml:space="preserve"> drzewny o podwyższonym standardzie muszą charakteryzować się obniżoną emisyjnością cząstek stałych o wartości ≤ 20 mg/m3; Kotły te mogą być przeznaczone wyłącznie do spalania biomasy w formie </w:t>
            </w:r>
            <w:proofErr w:type="spellStart"/>
            <w:r>
              <w:t>pelletu</w:t>
            </w:r>
            <w:proofErr w:type="spellEnd"/>
            <w:r>
              <w:t xml:space="preserve"> drzewnego. Do dofinansowania nie są kwalifikowane urządzenia wielopaliwowe. Dofinansowanie jedynie do kotłów z automatycznym podawaniem paliwa; </w:t>
            </w:r>
            <w:r w:rsidR="00076A71">
              <w:t>k</w:t>
            </w:r>
            <w:r>
              <w:t xml:space="preserve">ocioł nie może posiadać rusztu awaryjnego lub </w:t>
            </w:r>
            <w:proofErr w:type="spellStart"/>
            <w:r>
              <w:t>przedpaleniska</w:t>
            </w:r>
            <w:proofErr w:type="spellEnd"/>
            <w:r>
              <w:t xml:space="preserve">/brak możliwości montażu rusztu awaryjnego lub </w:t>
            </w:r>
            <w:proofErr w:type="spellStart"/>
            <w:r>
              <w:t>przedpaleniska</w:t>
            </w:r>
            <w:proofErr w:type="spellEnd"/>
            <w:r>
              <w:t xml:space="preserve">. Dodatkowo źródła ciepła muszą docelowo spełniać wymogi aktów prawa miejscowego, w tym uchwał </w:t>
            </w:r>
            <w:proofErr w:type="spellStart"/>
            <w:r>
              <w:t>antysmogowych</w:t>
            </w:r>
            <w:proofErr w:type="spellEnd"/>
            <w:r>
              <w:t>, co do kotłów i rodzajów paliwa, o ile takie zostały ustanowione na terenie położenia budynku/lokalu mieszkalnego objętego dofinansowaniem. Przewody kominowe/spalinowe muszą być dostosowane do pracy z zamontowanym kotłem, co będzie potwierdzone w protokole z odbioru kominiarskiego podpisanym przez mistrza kominiarskiego</w:t>
            </w:r>
          </w:p>
        </w:tc>
      </w:tr>
      <w:tr w:rsidR="002114CE" w:rsidTr="006C65FD">
        <w:trPr>
          <w:trHeight w:val="2970"/>
        </w:trPr>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lastRenderedPageBreak/>
              <w:t>5.</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Ogrzewanie elektryczne</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Zakup/montaż urządzenia grzewczego elektrycznego (innego niż pompa ciepła) lub zespołu urządzeń grzewczych elektrycznych, materiałów instalacyjnych wchodzących w skład systemu ogrzewania elektrycznego, zbiornika akumulacyjnego/buforowego, zbiornika CWU z osprzętem</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p>
        </w:tc>
      </w:tr>
      <w:tr w:rsidR="002114CE" w:rsidTr="006C65FD">
        <w:trPr>
          <w:trHeight w:val="2385"/>
        </w:trPr>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6.</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Podłączenie lokalu do efektywnego źródła ciepła, w rozumieniu programu, w budynku (w tym do węzła cieplnego znajdującego się w budynku)</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 xml:space="preserve">Zakup/montaż materiałów instalacyjnych i urządzeń wchodzących w skład instalacji centralnego ogrzewania i ciepłej wody użytkowej pomiędzy źródłem ciepła działającym na potrzeby budynku a lokalem mieszkalnym </w:t>
            </w:r>
            <w:r w:rsidR="00076A71">
              <w:br/>
            </w:r>
            <w:r>
              <w:t xml:space="preserve">(w tym </w:t>
            </w:r>
            <w:proofErr w:type="spellStart"/>
            <w:r>
              <w:t>podlicznika</w:t>
            </w:r>
            <w:proofErr w:type="spellEnd"/>
            <w:r>
              <w:t xml:space="preserve"> ciepła w lokalu)</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Efektywne źródło ciepła w budynku musi być zgodne z:</w:t>
            </w:r>
          </w:p>
          <w:p w:rsidR="002114CE" w:rsidRDefault="002114CE" w:rsidP="006C65FD">
            <w:r>
              <w:t>1) Programem Ochrony Powietrza w rozumieniu art. 91 ustawy z dnia 27 kwietnia 2001 r. – Prawo ochrony środowiska, właściwym ze względu na usytuowanie budynku, obowiązującym na dzień złożenia wniosku o dofinansowanie;</w:t>
            </w:r>
          </w:p>
          <w:p w:rsidR="002114CE" w:rsidRDefault="002114CE" w:rsidP="00076A71">
            <w:r>
              <w:t xml:space="preserve">2) docelowymi wymaganiami obowiązującymi na terenie położenia budynku/lokalu mieszkalnego objętego dofinansowaniem, aktów prawa miejscowego, w tym uchwał </w:t>
            </w:r>
            <w:proofErr w:type="spellStart"/>
            <w:r>
              <w:t>antysmogowych</w:t>
            </w:r>
            <w:proofErr w:type="spellEnd"/>
          </w:p>
        </w:tc>
      </w:tr>
      <w:tr w:rsidR="002114CE" w:rsidTr="006C65FD">
        <w:trPr>
          <w:trHeight w:val="2730"/>
        </w:trPr>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7.</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Instalacja centralnego ogrzewania oraz instalacja ciepłej wody użytkowej</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Zakup/montaż materiałów instalacyjnych i urządzeń wchodzących w skład instalacji centralnego ogrzewania, wykonanie równoważenia hydraulicznego instalacji grzewczej. Zakup/montaż materiałów instalacyjnych i urządzeń wchodzących w skład instalacji przygotowania ciepłej wody użytkowej</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p>
        </w:tc>
      </w:tr>
      <w:tr w:rsidR="002114CE" w:rsidTr="006C65FD">
        <w:trPr>
          <w:trHeight w:val="2985"/>
        </w:trPr>
        <w:tc>
          <w:tcPr>
            <w:tcW w:w="67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lastRenderedPageBreak/>
              <w:t>8.</w:t>
            </w:r>
          </w:p>
        </w:tc>
        <w:tc>
          <w:tcPr>
            <w:tcW w:w="27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rPr>
                <w:color w:val="000000"/>
                <w:u w:color="000000"/>
              </w:rPr>
              <w:t>Wentylacja mechaniczna</w:t>
            </w:r>
            <w:r>
              <w:rPr>
                <w:color w:val="000000"/>
                <w:u w:color="000000"/>
              </w:rPr>
              <w:br/>
              <w:t>z odzyskiem ciepła</w:t>
            </w:r>
          </w:p>
        </w:tc>
        <w:tc>
          <w:tcPr>
            <w:tcW w:w="402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076A71">
            <w:pPr>
              <w:rPr>
                <w:color w:val="000000"/>
                <w:u w:color="000000"/>
              </w:rPr>
            </w:pPr>
            <w:r>
              <w:t>Zakup/montaż materiałów instalacyjnych składających się na system wentylacji mechanicznej</w:t>
            </w:r>
            <w:r w:rsidR="00076A71">
              <w:br/>
            </w:r>
            <w:r>
              <w:t>z odzyskiem ciepła (wentylacja z centralą wentylacyjną, rekuperatory ścienne)</w:t>
            </w:r>
          </w:p>
        </w:tc>
        <w:tc>
          <w:tcPr>
            <w:tcW w:w="753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Zakupiona i zamontowana wentylacja mechaniczna z odzyskiem ciepła musi spełniać wymogi określone w Rozporządzeniu Delegowanym Komisji (UE) nr 1254/2014 z dnia 11 lipca 2014 r. oraz w Rozporządzeniu Parlamentu Europejskiego i Rady (UE) 2017/1369 z dnia 4 lipca 2017 r. ustanawiającym ramy etykietowania energetycznego i uchylającym dyrektywę 2010/30/UE w odniesieniu do etykiet efektywności energetycznej systemów wentylacyjnych przeznaczonych do budynków mieszkalnych. Wentylacja mechaniczna z odzyskiem ciepła musi spełniać wymagania klasy efektywności energetycznej minimum A na podstawie karty produktu i etykiety energetycznej</w:t>
            </w:r>
          </w:p>
        </w:tc>
      </w:tr>
    </w:tbl>
    <w:p w:rsidR="002114CE" w:rsidRDefault="002114CE" w:rsidP="002114CE">
      <w:pPr>
        <w:keepLines/>
        <w:spacing w:before="120" w:after="120"/>
        <w:rPr>
          <w:color w:val="000000"/>
          <w:u w:color="000000"/>
        </w:rPr>
      </w:pPr>
      <w:r>
        <w:t>3. </w:t>
      </w:r>
      <w:r>
        <w:rPr>
          <w:color w:val="000000"/>
          <w:u w:color="000000"/>
        </w:rPr>
        <w:t>Stolarka okienna i drzwiowa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0"/>
        <w:gridCol w:w="2490"/>
        <w:gridCol w:w="4440"/>
        <w:gridCol w:w="7394"/>
      </w:tblGrid>
      <w:tr w:rsidR="002114CE" w:rsidTr="006C65FD">
        <w:tc>
          <w:tcPr>
            <w:tcW w:w="6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L.p.</w:t>
            </w:r>
          </w:p>
        </w:tc>
        <w:tc>
          <w:tcPr>
            <w:tcW w:w="24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 xml:space="preserve">Nazwa kosztu </w:t>
            </w:r>
          </w:p>
        </w:tc>
        <w:tc>
          <w:tcPr>
            <w:tcW w:w="444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Koszty kwalifikowane</w:t>
            </w:r>
          </w:p>
        </w:tc>
        <w:tc>
          <w:tcPr>
            <w:tcW w:w="739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 xml:space="preserve">Wymagania techniczne </w:t>
            </w:r>
          </w:p>
        </w:tc>
      </w:tr>
      <w:tr w:rsidR="002114CE" w:rsidTr="006C65FD">
        <w:trPr>
          <w:trHeight w:val="2355"/>
        </w:trPr>
        <w:tc>
          <w:tcPr>
            <w:tcW w:w="6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1.</w:t>
            </w:r>
          </w:p>
        </w:tc>
        <w:tc>
          <w:tcPr>
            <w:tcW w:w="24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rPr>
                <w:color w:val="000000"/>
                <w:u w:color="000000"/>
              </w:rPr>
              <w:t>Stolarka okienna</w:t>
            </w:r>
            <w:r>
              <w:rPr>
                <w:color w:val="000000"/>
                <w:u w:color="000000"/>
              </w:rPr>
              <w:br/>
              <w:t>w lokalu mieszkalnym</w:t>
            </w:r>
          </w:p>
        </w:tc>
        <w:tc>
          <w:tcPr>
            <w:tcW w:w="444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Zakup/montaż stolarki okiennej w tym okna/drzwi balkonowe, okna połaciowe, powierzchnie przezroczyste nieotwieralne wraz z systemami montażowymi. Zakup i montaż materiałów budowlanych w celu przeprowadzenia niezbędnych prac towarzyszących.</w:t>
            </w:r>
          </w:p>
        </w:tc>
        <w:tc>
          <w:tcPr>
            <w:tcW w:w="739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 i montaż stolarki okiennej i drzwiowej dopuszcza się jedynie w przypadku wymiany w pomieszczeniach ogrzewanych; Zakupione i zamontowane okna, drzwi zewnętrzne muszą spełniać wymagania techniczne dla przenikalności cieplnej określone w rozporządzeniu Ministra Infrastruktury z dnia 12 kwietnia 2002 r. w sprawie warunków technicznych, jakim powinny odpowiadać budynki i ich usytuowanie (Dz. U. z 2019 r. poz. 1065, z </w:t>
            </w:r>
            <w:proofErr w:type="spellStart"/>
            <w:r>
              <w:t>późn</w:t>
            </w:r>
            <w:proofErr w:type="spellEnd"/>
            <w:r>
              <w:t>. zm.), obowiązujące od 31 grudnia 2020 roku</w:t>
            </w:r>
          </w:p>
        </w:tc>
      </w:tr>
      <w:tr w:rsidR="002114CE" w:rsidTr="006C65FD">
        <w:tc>
          <w:tcPr>
            <w:tcW w:w="6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jc w:val="both"/>
              <w:rPr>
                <w:color w:val="000000"/>
                <w:u w:color="000000"/>
              </w:rPr>
            </w:pPr>
            <w:r>
              <w:t>2.</w:t>
            </w:r>
          </w:p>
        </w:tc>
        <w:tc>
          <w:tcPr>
            <w:tcW w:w="249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rPr>
                <w:color w:val="000000"/>
                <w:u w:color="000000"/>
              </w:rPr>
              <w:t>Stolarka drzwiowa</w:t>
            </w:r>
            <w:r>
              <w:rPr>
                <w:color w:val="000000"/>
                <w:u w:color="000000"/>
              </w:rPr>
              <w:br/>
              <w:t>w lokalu mieszkalnym</w:t>
            </w:r>
          </w:p>
        </w:tc>
        <w:tc>
          <w:tcPr>
            <w:tcW w:w="4440"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Zakup/montaż stolarki drzwiowej tj. drzwi oddzielające lokal od przestrzeni nieogrzewanej lub środowiska zewnętrznego (zawiera również demontaż). Zakup i montaż materiałów budowlanych w celu przeprowadzenia niezbędnych prac towarzyszących.</w:t>
            </w:r>
          </w:p>
        </w:tc>
        <w:tc>
          <w:tcPr>
            <w:tcW w:w="7395" w:type="dxa"/>
            <w:tcBorders>
              <w:top w:val="single" w:sz="4" w:space="0" w:color="auto"/>
              <w:left w:val="single" w:sz="2" w:space="0" w:color="auto"/>
              <w:bottom w:val="single" w:sz="2" w:space="0" w:color="auto"/>
              <w:right w:val="single" w:sz="2" w:space="0" w:color="auto"/>
            </w:tcBorders>
            <w:tcMar>
              <w:top w:w="100" w:type="dxa"/>
            </w:tcMar>
          </w:tcPr>
          <w:p w:rsidR="002114CE" w:rsidRDefault="002114CE" w:rsidP="006C65FD">
            <w:pPr>
              <w:rPr>
                <w:color w:val="000000"/>
                <w:u w:color="000000"/>
              </w:rPr>
            </w:pPr>
            <w:r>
              <w:t>Zakup i montaż stolarki okiennej i drzwiowej dopuszcza się jedynie w przypadku wymiany w pomieszczeniach ogrzewanych; Zakupione i zamontowane okna, drzwi zewnętrzne muszą spełniać wymagania techniczne dla przenikalności cieplnej określone w rozporządzeniu Ministra Infrastruktury z dnia 12 kwietnia 2002 r. w sprawie warunków technicznych, jakim powinny odpowiadać budynki i ich usytuowanie (Dz. U. z 2019 r. poz. 1065, z </w:t>
            </w:r>
            <w:proofErr w:type="spellStart"/>
            <w:r>
              <w:t>późn</w:t>
            </w:r>
            <w:proofErr w:type="spellEnd"/>
            <w:r>
              <w:t>. zm.), obowiązujące od 31 grudnia 2020 roku</w:t>
            </w:r>
          </w:p>
        </w:tc>
      </w:tr>
    </w:tbl>
    <w:p w:rsidR="002114CE" w:rsidRDefault="002114CE" w:rsidP="002114CE">
      <w:pPr>
        <w:ind w:left="473"/>
        <w:rPr>
          <w:color w:val="000000"/>
          <w:u w:color="000000"/>
        </w:rPr>
        <w:sectPr w:rsidR="002114CE">
          <w:footerReference w:type="default" r:id="rId12"/>
          <w:endnotePr>
            <w:numFmt w:val="decimal"/>
          </w:endnotePr>
          <w:pgSz w:w="16838" w:h="11906" w:orient="landscape"/>
          <w:pgMar w:top="1417" w:right="1020" w:bottom="992" w:left="1020" w:header="708" w:footer="708" w:gutter="0"/>
          <w:cols w:space="708"/>
          <w:docGrid w:linePitch="360"/>
        </w:sectPr>
      </w:pPr>
    </w:p>
    <w:p w:rsidR="00A77B3E" w:rsidRDefault="00A77B3E" w:rsidP="008861B4">
      <w:pPr>
        <w:keepNext/>
        <w:spacing w:after="280"/>
        <w:rPr>
          <w:color w:val="000000"/>
          <w:u w:color="000000"/>
        </w:rPr>
      </w:pPr>
    </w:p>
    <w:sectPr w:rsidR="00A77B3E" w:rsidSect="008861B4">
      <w:footerReference w:type="default" r:id="rId13"/>
      <w:endnotePr>
        <w:numFmt w:val="decimal"/>
      </w:endnotePr>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D51" w:rsidRDefault="003C7D51" w:rsidP="00D73E12">
      <w:r>
        <w:separator/>
      </w:r>
    </w:p>
  </w:endnote>
  <w:endnote w:type="continuationSeparator" w:id="0">
    <w:p w:rsidR="003C7D51" w:rsidRDefault="003C7D51" w:rsidP="00D73E1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17382"/>
      <w:docPartObj>
        <w:docPartGallery w:val="Page Numbers (Bottom of Page)"/>
        <w:docPartUnique/>
      </w:docPartObj>
    </w:sdtPr>
    <w:sdtEndPr>
      <w:rPr>
        <w:sz w:val="20"/>
        <w:szCs w:val="20"/>
      </w:rPr>
    </w:sdtEndPr>
    <w:sdtContent>
      <w:p w:rsidR="000C0FE2" w:rsidRPr="000C0FE2" w:rsidRDefault="008006E7">
        <w:pPr>
          <w:pStyle w:val="Stopka"/>
          <w:jc w:val="right"/>
          <w:rPr>
            <w:sz w:val="20"/>
            <w:szCs w:val="20"/>
          </w:rPr>
        </w:pPr>
        <w:r w:rsidRPr="000C0FE2">
          <w:rPr>
            <w:sz w:val="20"/>
            <w:szCs w:val="20"/>
          </w:rPr>
          <w:fldChar w:fldCharType="begin"/>
        </w:r>
        <w:r w:rsidR="000C0FE2" w:rsidRPr="000C0FE2">
          <w:rPr>
            <w:sz w:val="20"/>
            <w:szCs w:val="20"/>
          </w:rPr>
          <w:instrText xml:space="preserve"> PAGE   \* MERGEFORMAT </w:instrText>
        </w:r>
        <w:r w:rsidRPr="000C0FE2">
          <w:rPr>
            <w:sz w:val="20"/>
            <w:szCs w:val="20"/>
          </w:rPr>
          <w:fldChar w:fldCharType="separate"/>
        </w:r>
        <w:r w:rsidR="008556F9">
          <w:rPr>
            <w:noProof/>
            <w:sz w:val="20"/>
            <w:szCs w:val="20"/>
          </w:rPr>
          <w:t>12</w:t>
        </w:r>
        <w:r w:rsidRPr="000C0FE2">
          <w:rPr>
            <w:sz w:val="20"/>
            <w:szCs w:val="20"/>
          </w:rPr>
          <w:fldChar w:fldCharType="end"/>
        </w:r>
      </w:p>
    </w:sdtContent>
  </w:sdt>
  <w:p w:rsidR="002114CE" w:rsidRDefault="002114CE" w:rsidP="009565C2">
    <w:pPr>
      <w:jc w:val="cente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17383"/>
      <w:docPartObj>
        <w:docPartGallery w:val="Page Numbers (Bottom of Page)"/>
        <w:docPartUnique/>
      </w:docPartObj>
    </w:sdtPr>
    <w:sdtContent>
      <w:p w:rsidR="000C0FE2" w:rsidRDefault="008006E7">
        <w:pPr>
          <w:pStyle w:val="Stopka"/>
          <w:jc w:val="right"/>
        </w:pPr>
        <w:r w:rsidRPr="000C0FE2">
          <w:rPr>
            <w:sz w:val="20"/>
            <w:szCs w:val="20"/>
          </w:rPr>
          <w:fldChar w:fldCharType="begin"/>
        </w:r>
        <w:r w:rsidR="000C0FE2" w:rsidRPr="000C0FE2">
          <w:rPr>
            <w:sz w:val="20"/>
            <w:szCs w:val="20"/>
          </w:rPr>
          <w:instrText xml:space="preserve"> PAGE   \* MERGEFORMAT </w:instrText>
        </w:r>
        <w:r w:rsidRPr="000C0FE2">
          <w:rPr>
            <w:sz w:val="20"/>
            <w:szCs w:val="20"/>
          </w:rPr>
          <w:fldChar w:fldCharType="separate"/>
        </w:r>
        <w:r w:rsidR="008556F9">
          <w:rPr>
            <w:noProof/>
            <w:sz w:val="20"/>
            <w:szCs w:val="20"/>
          </w:rPr>
          <w:t>17</w:t>
        </w:r>
        <w:r w:rsidRPr="000C0FE2">
          <w:rPr>
            <w:sz w:val="20"/>
            <w:szCs w:val="20"/>
          </w:rPr>
          <w:fldChar w:fldCharType="end"/>
        </w:r>
      </w:p>
    </w:sdtContent>
  </w:sdt>
  <w:p w:rsidR="002114CE" w:rsidRDefault="002114CE">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D51" w:rsidRDefault="003C7D51">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D51" w:rsidRDefault="003C7D51" w:rsidP="00D73E12">
      <w:r>
        <w:separator/>
      </w:r>
    </w:p>
  </w:footnote>
  <w:footnote w:type="continuationSeparator" w:id="0">
    <w:p w:rsidR="003C7D51" w:rsidRDefault="003C7D51" w:rsidP="00D73E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04269"/>
    <w:multiLevelType w:val="multilevel"/>
    <w:tmpl w:val="3EEC508A"/>
    <w:lvl w:ilvl="0">
      <w:start w:val="8"/>
      <w:numFmt w:val="decimal"/>
      <w:lvlText w:val="%1."/>
      <w:lvlJc w:val="left"/>
      <w:pPr>
        <w:ind w:left="720" w:hanging="360"/>
      </w:pPr>
      <w:rPr>
        <w:rFonts w:ascii="Arial" w:hAnsi="Arial" w:hint="default"/>
        <w:b w:val="0"/>
        <w:i w:val="0"/>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2702C1F"/>
    <w:multiLevelType w:val="multilevel"/>
    <w:tmpl w:val="DD28F942"/>
    <w:lvl w:ilvl="0">
      <w:start w:val="1"/>
      <w:numFmt w:val="decimal"/>
      <w:lvlText w:val="%1)"/>
      <w:lvlJc w:val="left"/>
      <w:pPr>
        <w:ind w:left="720" w:hanging="360"/>
      </w:pPr>
      <w:rPr>
        <w:rFonts w:ascii="Arial" w:hAnsi="Arial"/>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4170946"/>
    <w:multiLevelType w:val="multilevel"/>
    <w:tmpl w:val="048A7912"/>
    <w:lvl w:ilvl="0">
      <w:start w:val="1"/>
      <w:numFmt w:val="lowerLetter"/>
      <w:lvlText w:val="%1)"/>
      <w:lvlJc w:val="left"/>
      <w:pPr>
        <w:ind w:left="720" w:hanging="360"/>
      </w:pPr>
      <w:rPr>
        <w:rFonts w:ascii="Arial" w:hAnsi="Arial"/>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58F7B5C"/>
    <w:multiLevelType w:val="hybridMultilevel"/>
    <w:tmpl w:val="945E6F08"/>
    <w:lvl w:ilvl="0" w:tplc="8C1449E2">
      <w:start w:val="1"/>
      <w:numFmt w:val="lowerLetter"/>
      <w:lvlText w:val="%1)"/>
      <w:lvlJc w:val="left"/>
      <w:pPr>
        <w:ind w:left="984" w:hanging="360"/>
      </w:pPr>
      <w:rPr>
        <w:rFonts w:hint="default"/>
        <w:color w:val="auto"/>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4">
    <w:nsid w:val="05A548FD"/>
    <w:multiLevelType w:val="hybridMultilevel"/>
    <w:tmpl w:val="EC52AE12"/>
    <w:lvl w:ilvl="0" w:tplc="F89895F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6441CA2"/>
    <w:multiLevelType w:val="hybridMultilevel"/>
    <w:tmpl w:val="D086224E"/>
    <w:lvl w:ilvl="0" w:tplc="04544238">
      <w:start w:val="1"/>
      <w:numFmt w:val="lowerLetter"/>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6">
    <w:nsid w:val="0BDA4AE8"/>
    <w:multiLevelType w:val="hybridMultilevel"/>
    <w:tmpl w:val="6E4CC4F2"/>
    <w:lvl w:ilvl="0" w:tplc="27C0567C">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nsid w:val="0CAE3261"/>
    <w:multiLevelType w:val="hybridMultilevel"/>
    <w:tmpl w:val="E1F0638C"/>
    <w:lvl w:ilvl="0" w:tplc="C512E472">
      <w:start w:val="1"/>
      <w:numFmt w:val="decimal"/>
      <w:lvlText w:val="%1."/>
      <w:lvlJc w:val="left"/>
      <w:pPr>
        <w:ind w:left="789" w:hanging="360"/>
      </w:pPr>
      <w:rPr>
        <w:rFonts w:ascii="Arial" w:hAnsi="Arial" w:hint="default"/>
        <w:b w:val="0"/>
        <w:i w:val="0"/>
        <w:sz w:val="24"/>
      </w:r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8">
    <w:nsid w:val="0D912A05"/>
    <w:multiLevelType w:val="hybridMultilevel"/>
    <w:tmpl w:val="6A6C27C0"/>
    <w:lvl w:ilvl="0" w:tplc="5F9C6190">
      <w:start w:val="1"/>
      <w:numFmt w:val="lowerLetter"/>
      <w:lvlText w:val="%1)"/>
      <w:lvlJc w:val="left"/>
      <w:pPr>
        <w:ind w:left="927" w:hanging="360"/>
      </w:pPr>
      <w:rPr>
        <w:rFonts w:hint="default"/>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
    <w:nsid w:val="0EC0079B"/>
    <w:multiLevelType w:val="multilevel"/>
    <w:tmpl w:val="F244E1E4"/>
    <w:lvl w:ilvl="0">
      <w:start w:val="1"/>
      <w:numFmt w:val="decimal"/>
      <w:lvlText w:val="%1."/>
      <w:lvlJc w:val="left"/>
      <w:pPr>
        <w:ind w:left="1637" w:hanging="360"/>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10">
    <w:nsid w:val="128A7CD3"/>
    <w:multiLevelType w:val="hybridMultilevel"/>
    <w:tmpl w:val="E47E5F36"/>
    <w:lvl w:ilvl="0" w:tplc="21CA9B6C">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1">
    <w:nsid w:val="15E6547A"/>
    <w:multiLevelType w:val="hybridMultilevel"/>
    <w:tmpl w:val="DF50BAFE"/>
    <w:lvl w:ilvl="0" w:tplc="38EE82D0">
      <w:start w:val="1"/>
      <w:numFmt w:val="lowerLetter"/>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2">
    <w:nsid w:val="1A8D3A15"/>
    <w:multiLevelType w:val="multilevel"/>
    <w:tmpl w:val="EE1061F6"/>
    <w:lvl w:ilvl="0">
      <w:start w:val="1"/>
      <w:numFmt w:val="decimal"/>
      <w:lvlText w:val="%1."/>
      <w:lvlJc w:val="left"/>
      <w:pPr>
        <w:ind w:left="341" w:firstLine="0"/>
      </w:pPr>
      <w:rPr>
        <w:rFonts w:ascii="Arial" w:eastAsia="Calibri" w:hAnsi="Arial" w:cs="Arial"/>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2"/>
        <w:szCs w:val="22"/>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2"/>
        <w:szCs w:val="22"/>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2"/>
        <w:szCs w:val="22"/>
        <w:u w:val="none" w:color="000000"/>
        <w:vertAlign w:val="baseline"/>
      </w:rPr>
    </w:lvl>
  </w:abstractNum>
  <w:abstractNum w:abstractNumId="13">
    <w:nsid w:val="1CDC5461"/>
    <w:multiLevelType w:val="multilevel"/>
    <w:tmpl w:val="CFD47E5A"/>
    <w:lvl w:ilvl="0">
      <w:start w:val="1"/>
      <w:numFmt w:val="lowerLetter"/>
      <w:lvlText w:val="%1)"/>
      <w:lvlJc w:val="left"/>
      <w:pPr>
        <w:ind w:left="720" w:hanging="360"/>
      </w:pPr>
      <w:rPr>
        <w:sz w:val="24"/>
        <w:szCs w:val="24"/>
      </w:rPr>
    </w:lvl>
    <w:lvl w:ilvl="1">
      <w:start w:val="1"/>
      <w:numFmt w:val="bullet"/>
      <w:lvlText w:val=""/>
      <w:lvlJc w:val="left"/>
      <w:pPr>
        <w:ind w:left="1440" w:hanging="360"/>
      </w:pPr>
      <w:rPr>
        <w:rFonts w:ascii="Symbol" w:hAnsi="Symbol" w:cs="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F970F18"/>
    <w:multiLevelType w:val="multilevel"/>
    <w:tmpl w:val="906E2ED4"/>
    <w:lvl w:ilvl="0">
      <w:start w:val="1"/>
      <w:numFmt w:val="decimal"/>
      <w:lvlText w:val="%1."/>
      <w:lvlJc w:val="left"/>
      <w:pPr>
        <w:ind w:left="568" w:firstLine="0"/>
      </w:pPr>
      <w:rPr>
        <w:rFonts w:ascii="Arial" w:eastAsia="Calibri" w:hAnsi="Arial" w:cs="Arial"/>
        <w:b/>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2"/>
        <w:szCs w:val="22"/>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2"/>
        <w:szCs w:val="22"/>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2"/>
        <w:szCs w:val="22"/>
        <w:u w:val="none" w:color="000000"/>
        <w:vertAlign w:val="baseline"/>
      </w:rPr>
    </w:lvl>
  </w:abstractNum>
  <w:abstractNum w:abstractNumId="15">
    <w:nsid w:val="245C278A"/>
    <w:multiLevelType w:val="multilevel"/>
    <w:tmpl w:val="2A4637B6"/>
    <w:lvl w:ilvl="0">
      <w:start w:val="1"/>
      <w:numFmt w:val="lowerLetter"/>
      <w:lvlText w:val="%1)"/>
      <w:lvlJc w:val="left"/>
      <w:pPr>
        <w:ind w:left="1429" w:hanging="360"/>
      </w:pPr>
    </w:lvl>
    <w:lvl w:ilvl="1">
      <w:start w:val="15"/>
      <w:numFmt w:val="decimal"/>
      <w:lvlText w:val="%2."/>
      <w:lvlJc w:val="left"/>
      <w:pPr>
        <w:ind w:left="2149" w:hanging="360"/>
      </w:pPr>
    </w:lvl>
    <w:lvl w:ilvl="2">
      <w:start w:val="1"/>
      <w:numFmt w:val="lowerRoman"/>
      <w:lvlText w:val="%3."/>
      <w:lvlJc w:val="right"/>
      <w:pPr>
        <w:ind w:left="2869" w:hanging="180"/>
      </w:pPr>
    </w:lvl>
    <w:lvl w:ilvl="3">
      <w:start w:val="1"/>
      <w:numFmt w:val="bullet"/>
      <w:lvlText w:val=""/>
      <w:lvlJc w:val="left"/>
      <w:pPr>
        <w:ind w:left="3589" w:hanging="360"/>
      </w:pPr>
      <w:rPr>
        <w:rFonts w:ascii="Symbol" w:hAnsi="Symbol" w:cs="Symbol" w:hint="default"/>
        <w:sz w:val="24"/>
        <w:szCs w:val="24"/>
      </w:r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nsid w:val="33004184"/>
    <w:multiLevelType w:val="hybridMultilevel"/>
    <w:tmpl w:val="A4FCCA28"/>
    <w:lvl w:ilvl="0" w:tplc="4E78CFF0">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7">
    <w:nsid w:val="3C9302F7"/>
    <w:multiLevelType w:val="multilevel"/>
    <w:tmpl w:val="D46E3C78"/>
    <w:lvl w:ilvl="0">
      <w:start w:val="1"/>
      <w:numFmt w:val="decimal"/>
      <w:lvlText w:val="%1"/>
      <w:lvlJc w:val="left"/>
      <w:pPr>
        <w:ind w:left="360" w:firstLine="0"/>
      </w:pPr>
      <w:rPr>
        <w:rFonts w:eastAsia="Calibri" w:cs="Calibri"/>
        <w:b w:val="0"/>
        <w:i w:val="0"/>
        <w:strike w:val="0"/>
        <w:dstrike w:val="0"/>
        <w:color w:val="000000"/>
        <w:position w:val="0"/>
        <w:sz w:val="22"/>
        <w:szCs w:val="22"/>
        <w:u w:val="none" w:color="000000"/>
        <w:vertAlign w:val="baseline"/>
      </w:rPr>
    </w:lvl>
    <w:lvl w:ilvl="1">
      <w:start w:val="1"/>
      <w:numFmt w:val="lowerLetter"/>
      <w:lvlText w:val="%2"/>
      <w:lvlJc w:val="left"/>
      <w:pPr>
        <w:ind w:left="713" w:firstLine="0"/>
      </w:pPr>
      <w:rPr>
        <w:rFonts w:eastAsia="Calibri" w:cs="Calibri"/>
        <w:b w:val="0"/>
        <w:i w:val="0"/>
        <w:strike w:val="0"/>
        <w:dstrike w:val="0"/>
        <w:color w:val="000000"/>
        <w:position w:val="0"/>
        <w:sz w:val="22"/>
        <w:szCs w:val="22"/>
        <w:u w:val="none" w:color="000000"/>
        <w:vertAlign w:val="baseline"/>
      </w:rPr>
    </w:lvl>
    <w:lvl w:ilvl="2">
      <w:start w:val="1"/>
      <w:numFmt w:val="lowerRoman"/>
      <w:lvlText w:val="%3"/>
      <w:lvlJc w:val="left"/>
      <w:pPr>
        <w:ind w:left="1066" w:firstLine="0"/>
      </w:pPr>
      <w:rPr>
        <w:rFonts w:eastAsia="Calibri" w:cs="Calibri"/>
        <w:b w:val="0"/>
        <w:i w:val="0"/>
        <w:strike w:val="0"/>
        <w:dstrike w:val="0"/>
        <w:color w:val="000000"/>
        <w:position w:val="0"/>
        <w:sz w:val="22"/>
        <w:szCs w:val="22"/>
        <w:u w:val="none" w:color="000000"/>
        <w:vertAlign w:val="baseline"/>
      </w:rPr>
    </w:lvl>
    <w:lvl w:ilvl="3">
      <w:start w:val="1"/>
      <w:numFmt w:val="lowerLetter"/>
      <w:lvlText w:val="%4)"/>
      <w:lvlJc w:val="left"/>
      <w:pPr>
        <w:ind w:left="1418" w:firstLine="0"/>
      </w:pPr>
      <w:rPr>
        <w:rFonts w:ascii="Arial" w:eastAsia="Calibri" w:hAnsi="Arial" w:cs="Arial"/>
        <w:b w:val="0"/>
        <w:i w:val="0"/>
        <w:strike w:val="0"/>
        <w:dstrike w:val="0"/>
        <w:color w:val="000000"/>
        <w:position w:val="0"/>
        <w:sz w:val="24"/>
        <w:szCs w:val="24"/>
        <w:u w:val="none" w:color="000000"/>
        <w:vertAlign w:val="baseline"/>
      </w:rPr>
    </w:lvl>
    <w:lvl w:ilvl="4">
      <w:start w:val="1"/>
      <w:numFmt w:val="lowerLetter"/>
      <w:lvlText w:val="%5"/>
      <w:lvlJc w:val="left"/>
      <w:pPr>
        <w:ind w:left="2138"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2858"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3578"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4298"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5018" w:firstLine="0"/>
      </w:pPr>
      <w:rPr>
        <w:rFonts w:eastAsia="Calibri" w:cs="Calibri"/>
        <w:b w:val="0"/>
        <w:i w:val="0"/>
        <w:strike w:val="0"/>
        <w:dstrike w:val="0"/>
        <w:color w:val="000000"/>
        <w:position w:val="0"/>
        <w:sz w:val="22"/>
        <w:szCs w:val="22"/>
        <w:u w:val="none" w:color="000000"/>
        <w:vertAlign w:val="baseline"/>
      </w:rPr>
    </w:lvl>
  </w:abstractNum>
  <w:abstractNum w:abstractNumId="18">
    <w:nsid w:val="3CD73577"/>
    <w:multiLevelType w:val="hybridMultilevel"/>
    <w:tmpl w:val="5A7830EE"/>
    <w:lvl w:ilvl="0" w:tplc="8B9C5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15C211D"/>
    <w:multiLevelType w:val="hybridMultilevel"/>
    <w:tmpl w:val="2486A82A"/>
    <w:lvl w:ilvl="0" w:tplc="2EBEA666">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0">
    <w:nsid w:val="45522C10"/>
    <w:multiLevelType w:val="hybridMultilevel"/>
    <w:tmpl w:val="9432AE42"/>
    <w:lvl w:ilvl="0" w:tplc="8DFEF13E">
      <w:start w:val="1"/>
      <w:numFmt w:val="lowerLetter"/>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1">
    <w:nsid w:val="47B5217C"/>
    <w:multiLevelType w:val="multilevel"/>
    <w:tmpl w:val="87569328"/>
    <w:lvl w:ilvl="0">
      <w:start w:val="1"/>
      <w:numFmt w:val="lowerLetter"/>
      <w:lvlText w:val="%1)"/>
      <w:lvlJc w:val="left"/>
      <w:pPr>
        <w:ind w:left="720" w:hanging="360"/>
      </w:pPr>
      <w:rPr>
        <w:rFonts w:ascii="Arial" w:hAnsi="Arial"/>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7BD6C73"/>
    <w:multiLevelType w:val="hybridMultilevel"/>
    <w:tmpl w:val="D040CBF6"/>
    <w:lvl w:ilvl="0" w:tplc="F68AC38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48C61B47"/>
    <w:multiLevelType w:val="multilevel"/>
    <w:tmpl w:val="5234EF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90E6682"/>
    <w:multiLevelType w:val="hybridMultilevel"/>
    <w:tmpl w:val="3190AE74"/>
    <w:lvl w:ilvl="0" w:tplc="46FA33E4">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50010951"/>
    <w:multiLevelType w:val="hybridMultilevel"/>
    <w:tmpl w:val="B8A2AA04"/>
    <w:lvl w:ilvl="0" w:tplc="2A4C31B0">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6">
    <w:nsid w:val="51736D57"/>
    <w:multiLevelType w:val="hybridMultilevel"/>
    <w:tmpl w:val="511C12F8"/>
    <w:lvl w:ilvl="0" w:tplc="824C268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51752BCE"/>
    <w:multiLevelType w:val="multilevel"/>
    <w:tmpl w:val="7B48FF1A"/>
    <w:lvl w:ilvl="0">
      <w:start w:val="1"/>
      <w:numFmt w:val="decimal"/>
      <w:lvlText w:val="%1."/>
      <w:lvlJc w:val="left"/>
      <w:pPr>
        <w:ind w:left="351" w:firstLine="0"/>
      </w:pPr>
      <w:rPr>
        <w:rFonts w:ascii="Arial" w:eastAsia="Calibri" w:hAnsi="Arial" w:cs="Arial"/>
        <w:b w:val="0"/>
        <w:i w:val="0"/>
        <w:strike w:val="0"/>
        <w:dstrike w:val="0"/>
        <w:color w:val="000000"/>
        <w:position w:val="0"/>
        <w:sz w:val="24"/>
        <w:szCs w:val="24"/>
        <w:u w:val="none" w:color="000000"/>
        <w:vertAlign w:val="baseline"/>
      </w:rPr>
    </w:lvl>
    <w:lvl w:ilvl="1">
      <w:start w:val="1"/>
      <w:numFmt w:val="decimal"/>
      <w:lvlText w:val="%2)"/>
      <w:lvlJc w:val="left"/>
      <w:pPr>
        <w:ind w:left="720" w:firstLine="0"/>
      </w:pPr>
      <w:rPr>
        <w:rFonts w:ascii="Arial" w:eastAsia="Calibri" w:hAnsi="Arial" w:cs="Arial"/>
        <w:b w:val="0"/>
        <w:i w:val="0"/>
        <w:strike w:val="0"/>
        <w:dstrike w:val="0"/>
        <w:color w:val="000000"/>
        <w:position w:val="0"/>
        <w:sz w:val="24"/>
        <w:szCs w:val="24"/>
        <w:u w:val="none" w:color="000000"/>
        <w:vertAlign w:val="baseline"/>
      </w:rPr>
    </w:lvl>
    <w:lvl w:ilvl="2">
      <w:start w:val="1"/>
      <w:numFmt w:val="lowerRoman"/>
      <w:lvlText w:val="%3"/>
      <w:lvlJc w:val="left"/>
      <w:pPr>
        <w:ind w:left="1439"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2159" w:firstLine="0"/>
      </w:pPr>
      <w:rPr>
        <w:rFonts w:eastAsia="Calibri" w:cs="Calibri"/>
        <w:b w:val="0"/>
        <w:i w:val="0"/>
        <w:strike w:val="0"/>
        <w:dstrike w:val="0"/>
        <w:color w:val="000000"/>
        <w:position w:val="0"/>
        <w:sz w:val="22"/>
        <w:szCs w:val="22"/>
        <w:u w:val="none" w:color="000000"/>
        <w:vertAlign w:val="baseline"/>
      </w:rPr>
    </w:lvl>
    <w:lvl w:ilvl="4">
      <w:start w:val="1"/>
      <w:numFmt w:val="lowerLetter"/>
      <w:lvlText w:val="%5"/>
      <w:lvlJc w:val="left"/>
      <w:pPr>
        <w:ind w:left="2879"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3599"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4319"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5039"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5759" w:firstLine="0"/>
      </w:pPr>
      <w:rPr>
        <w:rFonts w:eastAsia="Calibri" w:cs="Calibri"/>
        <w:b w:val="0"/>
        <w:i w:val="0"/>
        <w:strike w:val="0"/>
        <w:dstrike w:val="0"/>
        <w:color w:val="000000"/>
        <w:position w:val="0"/>
        <w:sz w:val="22"/>
        <w:szCs w:val="22"/>
        <w:u w:val="none" w:color="000000"/>
        <w:vertAlign w:val="baseline"/>
      </w:rPr>
    </w:lvl>
  </w:abstractNum>
  <w:abstractNum w:abstractNumId="28">
    <w:nsid w:val="52735F28"/>
    <w:multiLevelType w:val="multilevel"/>
    <w:tmpl w:val="C3B0E262"/>
    <w:lvl w:ilvl="0">
      <w:start w:val="3"/>
      <w:numFmt w:val="decimal"/>
      <w:lvlText w:val="%1."/>
      <w:lvlJc w:val="left"/>
      <w:pPr>
        <w:ind w:left="756" w:firstLine="0"/>
      </w:pPr>
      <w:rPr>
        <w:rFonts w:ascii="Arial" w:hAnsi="Arial" w:hint="default"/>
        <w:b w:val="0"/>
        <w:i w:val="0"/>
        <w:strike w:val="0"/>
        <w:dstrike w:val="0"/>
        <w:color w:val="000000"/>
        <w:position w:val="0"/>
        <w:sz w:val="24"/>
        <w:szCs w:val="24"/>
        <w:u w:val="none" w:color="000000"/>
        <w:vertAlign w:val="baseline"/>
      </w:rPr>
    </w:lvl>
    <w:lvl w:ilvl="1">
      <w:start w:val="1"/>
      <w:numFmt w:val="lowerLetter"/>
      <w:lvlText w:val="%2"/>
      <w:lvlJc w:val="left"/>
      <w:pPr>
        <w:ind w:left="1486" w:firstLine="0"/>
      </w:pPr>
      <w:rPr>
        <w:rFonts w:eastAsia="Calibri" w:cs="Calibri" w:hint="default"/>
        <w:b w:val="0"/>
        <w:i w:val="0"/>
        <w:strike w:val="0"/>
        <w:dstrike w:val="0"/>
        <w:color w:val="000000"/>
        <w:position w:val="0"/>
        <w:sz w:val="22"/>
        <w:szCs w:val="22"/>
        <w:u w:val="none" w:color="000000"/>
        <w:vertAlign w:val="baseline"/>
      </w:rPr>
    </w:lvl>
    <w:lvl w:ilvl="2">
      <w:start w:val="1"/>
      <w:numFmt w:val="lowerRoman"/>
      <w:lvlText w:val="%3"/>
      <w:lvlJc w:val="left"/>
      <w:pPr>
        <w:ind w:left="2206" w:firstLine="0"/>
      </w:pPr>
      <w:rPr>
        <w:rFonts w:eastAsia="Calibri" w:cs="Calibri" w:hint="default"/>
        <w:b w:val="0"/>
        <w:i w:val="0"/>
        <w:strike w:val="0"/>
        <w:dstrike w:val="0"/>
        <w:color w:val="000000"/>
        <w:position w:val="0"/>
        <w:sz w:val="22"/>
        <w:szCs w:val="22"/>
        <w:u w:val="none" w:color="000000"/>
        <w:vertAlign w:val="baseline"/>
      </w:rPr>
    </w:lvl>
    <w:lvl w:ilvl="3">
      <w:start w:val="1"/>
      <w:numFmt w:val="decimal"/>
      <w:lvlText w:val="%4"/>
      <w:lvlJc w:val="left"/>
      <w:pPr>
        <w:ind w:left="2926" w:firstLine="0"/>
      </w:pPr>
      <w:rPr>
        <w:rFonts w:eastAsia="Calibri" w:cs="Calibri" w:hint="default"/>
        <w:b w:val="0"/>
        <w:i w:val="0"/>
        <w:strike w:val="0"/>
        <w:dstrike w:val="0"/>
        <w:color w:val="000000"/>
        <w:position w:val="0"/>
        <w:sz w:val="22"/>
        <w:szCs w:val="22"/>
        <w:u w:val="none" w:color="000000"/>
        <w:vertAlign w:val="baseline"/>
      </w:rPr>
    </w:lvl>
    <w:lvl w:ilvl="4">
      <w:start w:val="1"/>
      <w:numFmt w:val="lowerLetter"/>
      <w:lvlText w:val="%5"/>
      <w:lvlJc w:val="left"/>
      <w:pPr>
        <w:ind w:left="3646" w:firstLine="0"/>
      </w:pPr>
      <w:rPr>
        <w:rFonts w:eastAsia="Calibri" w:cs="Calibri" w:hint="default"/>
        <w:b w:val="0"/>
        <w:i w:val="0"/>
        <w:strike w:val="0"/>
        <w:dstrike w:val="0"/>
        <w:color w:val="000000"/>
        <w:position w:val="0"/>
        <w:sz w:val="22"/>
        <w:szCs w:val="22"/>
        <w:u w:val="none" w:color="000000"/>
        <w:vertAlign w:val="baseline"/>
      </w:rPr>
    </w:lvl>
    <w:lvl w:ilvl="5">
      <w:start w:val="1"/>
      <w:numFmt w:val="lowerRoman"/>
      <w:lvlText w:val="%6"/>
      <w:lvlJc w:val="left"/>
      <w:pPr>
        <w:ind w:left="4366" w:firstLine="0"/>
      </w:pPr>
      <w:rPr>
        <w:rFonts w:eastAsia="Calibri" w:cs="Calibri" w:hint="default"/>
        <w:b w:val="0"/>
        <w:i w:val="0"/>
        <w:strike w:val="0"/>
        <w:dstrike w:val="0"/>
        <w:color w:val="000000"/>
        <w:position w:val="0"/>
        <w:sz w:val="22"/>
        <w:szCs w:val="22"/>
        <w:u w:val="none" w:color="000000"/>
        <w:vertAlign w:val="baseline"/>
      </w:rPr>
    </w:lvl>
    <w:lvl w:ilvl="6">
      <w:start w:val="1"/>
      <w:numFmt w:val="decimal"/>
      <w:lvlText w:val="%7"/>
      <w:lvlJc w:val="left"/>
      <w:pPr>
        <w:ind w:left="5086" w:firstLine="0"/>
      </w:pPr>
      <w:rPr>
        <w:rFonts w:eastAsia="Calibri" w:cs="Calibri" w:hint="default"/>
        <w:b w:val="0"/>
        <w:i w:val="0"/>
        <w:strike w:val="0"/>
        <w:dstrike w:val="0"/>
        <w:color w:val="000000"/>
        <w:position w:val="0"/>
        <w:sz w:val="22"/>
        <w:szCs w:val="22"/>
        <w:u w:val="none" w:color="000000"/>
        <w:vertAlign w:val="baseline"/>
      </w:rPr>
    </w:lvl>
    <w:lvl w:ilvl="7">
      <w:start w:val="1"/>
      <w:numFmt w:val="lowerLetter"/>
      <w:lvlText w:val="%8"/>
      <w:lvlJc w:val="left"/>
      <w:pPr>
        <w:ind w:left="5806" w:firstLine="0"/>
      </w:pPr>
      <w:rPr>
        <w:rFonts w:eastAsia="Calibri" w:cs="Calibri" w:hint="default"/>
        <w:b w:val="0"/>
        <w:i w:val="0"/>
        <w:strike w:val="0"/>
        <w:dstrike w:val="0"/>
        <w:color w:val="000000"/>
        <w:position w:val="0"/>
        <w:sz w:val="22"/>
        <w:szCs w:val="22"/>
        <w:u w:val="none" w:color="000000"/>
        <w:vertAlign w:val="baseline"/>
      </w:rPr>
    </w:lvl>
    <w:lvl w:ilvl="8">
      <w:start w:val="1"/>
      <w:numFmt w:val="lowerRoman"/>
      <w:lvlText w:val="%9"/>
      <w:lvlJc w:val="left"/>
      <w:pPr>
        <w:ind w:left="6526" w:firstLine="0"/>
      </w:pPr>
      <w:rPr>
        <w:rFonts w:eastAsia="Calibri" w:cs="Calibri" w:hint="default"/>
        <w:b w:val="0"/>
        <w:i w:val="0"/>
        <w:strike w:val="0"/>
        <w:dstrike w:val="0"/>
        <w:color w:val="000000"/>
        <w:position w:val="0"/>
        <w:sz w:val="22"/>
        <w:szCs w:val="22"/>
        <w:u w:val="none" w:color="000000"/>
        <w:vertAlign w:val="baseline"/>
      </w:rPr>
    </w:lvl>
  </w:abstractNum>
  <w:abstractNum w:abstractNumId="29">
    <w:nsid w:val="556A12B2"/>
    <w:multiLevelType w:val="multilevel"/>
    <w:tmpl w:val="C554A99E"/>
    <w:lvl w:ilvl="0">
      <w:start w:val="1"/>
      <w:numFmt w:val="decimal"/>
      <w:lvlText w:val="%1."/>
      <w:lvlJc w:val="left"/>
      <w:pPr>
        <w:ind w:left="1637" w:hanging="360"/>
      </w:pPr>
    </w:lvl>
    <w:lvl w:ilvl="1">
      <w:start w:val="1"/>
      <w:numFmt w:val="decimal"/>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30">
    <w:nsid w:val="571F0EF9"/>
    <w:multiLevelType w:val="multilevel"/>
    <w:tmpl w:val="431ABFE2"/>
    <w:lvl w:ilvl="0">
      <w:start w:val="1"/>
      <w:numFmt w:val="decimal"/>
      <w:lvlText w:val="%1."/>
      <w:lvlJc w:val="left"/>
      <w:pPr>
        <w:ind w:left="341" w:firstLine="0"/>
      </w:pPr>
      <w:rPr>
        <w:rFonts w:ascii="Arial" w:eastAsia="Calibri" w:hAnsi="Arial" w:cs="Arial"/>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2"/>
        <w:szCs w:val="22"/>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2"/>
        <w:szCs w:val="22"/>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2"/>
        <w:szCs w:val="22"/>
        <w:u w:val="none" w:color="000000"/>
        <w:vertAlign w:val="baseline"/>
      </w:rPr>
    </w:lvl>
  </w:abstractNum>
  <w:abstractNum w:abstractNumId="31">
    <w:nsid w:val="598A4EBE"/>
    <w:multiLevelType w:val="multilevel"/>
    <w:tmpl w:val="2F5C36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59A73091"/>
    <w:multiLevelType w:val="multilevel"/>
    <w:tmpl w:val="D2A81658"/>
    <w:lvl w:ilvl="0">
      <w:start w:val="1"/>
      <w:numFmt w:val="decimal"/>
      <w:lvlText w:val="%1."/>
      <w:lvlJc w:val="left"/>
      <w:pPr>
        <w:ind w:left="142" w:firstLine="0"/>
      </w:pPr>
      <w:rPr>
        <w:rFonts w:ascii="Arial" w:eastAsia="Calibri" w:hAnsi="Arial" w:cs="Arial"/>
        <w:b w:val="0"/>
        <w:i w:val="0"/>
        <w:strike w:val="0"/>
        <w:dstrike w:val="0"/>
        <w:color w:val="000000"/>
        <w:position w:val="0"/>
        <w:sz w:val="24"/>
        <w:szCs w:val="24"/>
        <w:u w:val="none" w:color="000000"/>
        <w:vertAlign w:val="baseline"/>
      </w:rPr>
    </w:lvl>
    <w:lvl w:ilvl="1">
      <w:start w:val="1"/>
      <w:numFmt w:val="decimal"/>
      <w:lvlText w:val="%2)"/>
      <w:lvlJc w:val="left"/>
      <w:pPr>
        <w:ind w:left="823" w:firstLine="0"/>
      </w:pPr>
      <w:rPr>
        <w:rFonts w:ascii="Arial" w:eastAsia="Calibri" w:hAnsi="Arial" w:cs="Arial"/>
        <w:b w:val="0"/>
        <w:i w:val="0"/>
        <w:strike w:val="0"/>
        <w:dstrike w:val="0"/>
        <w:color w:val="000000"/>
        <w:position w:val="0"/>
        <w:sz w:val="24"/>
        <w:szCs w:val="24"/>
        <w:u w:val="none" w:color="000000"/>
        <w:vertAlign w:val="baseline"/>
      </w:rPr>
    </w:lvl>
    <w:lvl w:ilvl="2">
      <w:start w:val="1"/>
      <w:numFmt w:val="lowerLetter"/>
      <w:lvlText w:val="%3)"/>
      <w:lvlJc w:val="left"/>
      <w:pPr>
        <w:ind w:left="994" w:firstLine="0"/>
      </w:pPr>
      <w:rPr>
        <w:rFonts w:ascii="Arial" w:eastAsia="Calibri" w:hAnsi="Arial" w:cs="Arial"/>
        <w:b w:val="0"/>
        <w:i w:val="0"/>
        <w:strike w:val="0"/>
        <w:dstrike w:val="0"/>
        <w:color w:val="000000"/>
        <w:position w:val="0"/>
        <w:sz w:val="24"/>
        <w:szCs w:val="24"/>
        <w:u w:val="none" w:color="000000"/>
        <w:vertAlign w:val="baseline"/>
      </w:rPr>
    </w:lvl>
    <w:lvl w:ilvl="3">
      <w:start w:val="1"/>
      <w:numFmt w:val="decimal"/>
      <w:lvlText w:val="%4"/>
      <w:lvlJc w:val="left"/>
      <w:pPr>
        <w:ind w:left="1788" w:firstLine="0"/>
      </w:pPr>
      <w:rPr>
        <w:rFonts w:eastAsia="Calibri" w:cs="Calibri"/>
        <w:b w:val="0"/>
        <w:i w:val="0"/>
        <w:strike w:val="0"/>
        <w:dstrike w:val="0"/>
        <w:color w:val="000000"/>
        <w:position w:val="0"/>
        <w:sz w:val="22"/>
        <w:szCs w:val="22"/>
        <w:u w:val="none" w:color="000000"/>
        <w:vertAlign w:val="baseline"/>
      </w:rPr>
    </w:lvl>
    <w:lvl w:ilvl="4">
      <w:start w:val="1"/>
      <w:numFmt w:val="lowerLetter"/>
      <w:lvlText w:val="%5"/>
      <w:lvlJc w:val="left"/>
      <w:pPr>
        <w:ind w:left="2508"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3228"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3948"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4668"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5388" w:firstLine="0"/>
      </w:pPr>
      <w:rPr>
        <w:rFonts w:eastAsia="Calibri" w:cs="Calibri"/>
        <w:b w:val="0"/>
        <w:i w:val="0"/>
        <w:strike w:val="0"/>
        <w:dstrike w:val="0"/>
        <w:color w:val="000000"/>
        <w:position w:val="0"/>
        <w:sz w:val="22"/>
        <w:szCs w:val="22"/>
        <w:u w:val="none" w:color="000000"/>
        <w:vertAlign w:val="baseline"/>
      </w:rPr>
    </w:lvl>
  </w:abstractNum>
  <w:abstractNum w:abstractNumId="33">
    <w:nsid w:val="5B453702"/>
    <w:multiLevelType w:val="multilevel"/>
    <w:tmpl w:val="0C1279F8"/>
    <w:lvl w:ilvl="0">
      <w:start w:val="1"/>
      <w:numFmt w:val="decimal"/>
      <w:lvlText w:val="%1."/>
      <w:lvlJc w:val="left"/>
      <w:pPr>
        <w:ind w:left="360" w:firstLine="0"/>
      </w:pPr>
      <w:rPr>
        <w:rFonts w:eastAsia="Calibri" w:cs="Arial"/>
        <w:b w:val="0"/>
        <w:i w:val="0"/>
        <w:strike w:val="0"/>
        <w:dstrike w:val="0"/>
        <w:color w:val="000000"/>
        <w:position w:val="0"/>
        <w:sz w:val="24"/>
        <w:szCs w:val="24"/>
        <w:u w:val="none" w:color="000000"/>
        <w:vertAlign w:val="baseline"/>
      </w:rPr>
    </w:lvl>
    <w:lvl w:ilvl="1">
      <w:start w:val="1"/>
      <w:numFmt w:val="decimal"/>
      <w:lvlText w:val="%2)"/>
      <w:lvlJc w:val="left"/>
      <w:pPr>
        <w:ind w:left="720" w:firstLine="0"/>
      </w:pPr>
      <w:rPr>
        <w:rFonts w:ascii="Arial" w:hAnsi="Arial"/>
        <w:b w:val="0"/>
        <w:i w:val="0"/>
        <w:strike w:val="0"/>
        <w:dstrike w:val="0"/>
        <w:color w:val="000000"/>
        <w:position w:val="0"/>
        <w:sz w:val="24"/>
        <w:szCs w:val="24"/>
        <w:u w:val="none" w:color="000000"/>
        <w:vertAlign w:val="baseline"/>
      </w:rPr>
    </w:lvl>
    <w:lvl w:ilvl="2">
      <w:start w:val="1"/>
      <w:numFmt w:val="lowerRoman"/>
      <w:lvlText w:val="%3"/>
      <w:lvlJc w:val="left"/>
      <w:pPr>
        <w:ind w:left="1440"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2160" w:firstLine="0"/>
      </w:pPr>
      <w:rPr>
        <w:rFonts w:eastAsia="Calibri" w:cs="Calibri"/>
        <w:b w:val="0"/>
        <w:i w:val="0"/>
        <w:strike w:val="0"/>
        <w:dstrike w:val="0"/>
        <w:color w:val="000000"/>
        <w:position w:val="0"/>
        <w:sz w:val="22"/>
        <w:szCs w:val="22"/>
        <w:u w:val="none" w:color="000000"/>
        <w:vertAlign w:val="baseline"/>
      </w:rPr>
    </w:lvl>
    <w:lvl w:ilvl="4">
      <w:start w:val="1"/>
      <w:numFmt w:val="lowerLetter"/>
      <w:lvlText w:val="%5"/>
      <w:lvlJc w:val="left"/>
      <w:pPr>
        <w:ind w:left="2880"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3600"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4320"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5040"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5760" w:firstLine="0"/>
      </w:pPr>
      <w:rPr>
        <w:rFonts w:eastAsia="Calibri" w:cs="Calibri"/>
        <w:b w:val="0"/>
        <w:i w:val="0"/>
        <w:strike w:val="0"/>
        <w:dstrike w:val="0"/>
        <w:color w:val="000000"/>
        <w:position w:val="0"/>
        <w:sz w:val="22"/>
        <w:szCs w:val="22"/>
        <w:u w:val="none" w:color="000000"/>
        <w:vertAlign w:val="baseline"/>
      </w:rPr>
    </w:lvl>
  </w:abstractNum>
  <w:abstractNum w:abstractNumId="34">
    <w:nsid w:val="5F2B3341"/>
    <w:multiLevelType w:val="hybridMultilevel"/>
    <w:tmpl w:val="F6B2D3FA"/>
    <w:lvl w:ilvl="0" w:tplc="778E20C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7D1565"/>
    <w:multiLevelType w:val="multilevel"/>
    <w:tmpl w:val="FE629494"/>
    <w:lvl w:ilvl="0">
      <w:start w:val="1"/>
      <w:numFmt w:val="decimal"/>
      <w:lvlText w:val="%1)"/>
      <w:lvlJc w:val="left"/>
      <w:pPr>
        <w:ind w:left="756" w:firstLine="0"/>
      </w:pPr>
      <w:rPr>
        <w:rFonts w:ascii="Arial" w:eastAsia="Calibri" w:hAnsi="Arial" w:cs="Arial"/>
        <w:b w:val="0"/>
        <w:i w:val="0"/>
        <w:strike w:val="0"/>
        <w:dstrike w:val="0"/>
        <w:color w:val="000000"/>
        <w:position w:val="0"/>
        <w:sz w:val="24"/>
        <w:szCs w:val="24"/>
        <w:u w:val="none" w:color="000000"/>
        <w:vertAlign w:val="baseline"/>
      </w:rPr>
    </w:lvl>
    <w:lvl w:ilvl="1">
      <w:start w:val="1"/>
      <w:numFmt w:val="lowerLetter"/>
      <w:lvlText w:val="%2"/>
      <w:lvlJc w:val="left"/>
      <w:pPr>
        <w:ind w:left="1486" w:firstLine="0"/>
      </w:pPr>
      <w:rPr>
        <w:rFonts w:eastAsia="Calibri" w:cs="Calibri"/>
        <w:b w:val="0"/>
        <w:i w:val="0"/>
        <w:strike w:val="0"/>
        <w:dstrike w:val="0"/>
        <w:color w:val="000000"/>
        <w:position w:val="0"/>
        <w:sz w:val="22"/>
        <w:szCs w:val="22"/>
        <w:u w:val="none" w:color="000000"/>
        <w:vertAlign w:val="baseline"/>
      </w:rPr>
    </w:lvl>
    <w:lvl w:ilvl="2">
      <w:start w:val="1"/>
      <w:numFmt w:val="lowerRoman"/>
      <w:lvlText w:val="%3"/>
      <w:lvlJc w:val="left"/>
      <w:pPr>
        <w:ind w:left="2206"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2926" w:firstLine="0"/>
      </w:pPr>
      <w:rPr>
        <w:rFonts w:eastAsia="Calibri" w:cs="Calibri"/>
        <w:b w:val="0"/>
        <w:i w:val="0"/>
        <w:strike w:val="0"/>
        <w:dstrike w:val="0"/>
        <w:color w:val="000000"/>
        <w:position w:val="0"/>
        <w:sz w:val="22"/>
        <w:szCs w:val="22"/>
        <w:u w:val="none" w:color="000000"/>
        <w:vertAlign w:val="baseline"/>
      </w:rPr>
    </w:lvl>
    <w:lvl w:ilvl="4">
      <w:start w:val="1"/>
      <w:numFmt w:val="lowerLetter"/>
      <w:lvlText w:val="%5"/>
      <w:lvlJc w:val="left"/>
      <w:pPr>
        <w:ind w:left="3646"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4366"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5086"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5806"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6526" w:firstLine="0"/>
      </w:pPr>
      <w:rPr>
        <w:rFonts w:eastAsia="Calibri" w:cs="Calibri"/>
        <w:b w:val="0"/>
        <w:i w:val="0"/>
        <w:strike w:val="0"/>
        <w:dstrike w:val="0"/>
        <w:color w:val="000000"/>
        <w:position w:val="0"/>
        <w:sz w:val="22"/>
        <w:szCs w:val="22"/>
        <w:u w:val="none" w:color="000000"/>
        <w:vertAlign w:val="baseline"/>
      </w:rPr>
    </w:lvl>
  </w:abstractNum>
  <w:abstractNum w:abstractNumId="36">
    <w:nsid w:val="64270AD8"/>
    <w:multiLevelType w:val="hybridMultilevel"/>
    <w:tmpl w:val="DBA60956"/>
    <w:lvl w:ilvl="0" w:tplc="FF68CA64">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37">
    <w:nsid w:val="655D75A4"/>
    <w:multiLevelType w:val="hybridMultilevel"/>
    <w:tmpl w:val="CA2EE6FC"/>
    <w:lvl w:ilvl="0" w:tplc="1B82A5B6">
      <w:start w:val="1"/>
      <w:numFmt w:val="lowerLetter"/>
      <w:lvlText w:val="%1)"/>
      <w:lvlJc w:val="left"/>
      <w:pPr>
        <w:ind w:left="833" w:hanging="360"/>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8">
    <w:nsid w:val="695234CB"/>
    <w:multiLevelType w:val="multilevel"/>
    <w:tmpl w:val="17822612"/>
    <w:lvl w:ilvl="0">
      <w:start w:val="1"/>
      <w:numFmt w:val="decimal"/>
      <w:lvlText w:val="%1)"/>
      <w:lvlJc w:val="left"/>
      <w:pPr>
        <w:ind w:left="720" w:firstLine="0"/>
      </w:pPr>
      <w:rPr>
        <w:rFonts w:ascii="Arial" w:hAnsi="Arial"/>
        <w:b w:val="0"/>
        <w:i w:val="0"/>
        <w:strike w:val="0"/>
        <w:dstrike w:val="0"/>
        <w:color w:val="000000"/>
        <w:position w:val="0"/>
        <w:sz w:val="24"/>
        <w:szCs w:val="24"/>
        <w:u w:val="none" w:color="000000"/>
        <w:vertAlign w:val="baseline"/>
      </w:rPr>
    </w:lvl>
    <w:lvl w:ilvl="1">
      <w:start w:val="1"/>
      <w:numFmt w:val="bullet"/>
      <w:lvlText w:val="o"/>
      <w:lvlJc w:val="left"/>
      <w:pPr>
        <w:ind w:left="1440" w:firstLine="0"/>
      </w:pPr>
      <w:rPr>
        <w:rFonts w:ascii="Wingdings" w:hAnsi="Wingdings" w:cs="Wingdings" w:hint="default"/>
        <w:b w:val="0"/>
        <w:i w:val="0"/>
        <w:strike w:val="0"/>
        <w:dstrike w:val="0"/>
        <w:color w:val="000000"/>
        <w:position w:val="0"/>
        <w:sz w:val="20"/>
        <w:szCs w:val="20"/>
        <w:u w:val="none" w:color="000000"/>
        <w:vertAlign w:val="baseline"/>
      </w:rPr>
    </w:lvl>
    <w:lvl w:ilvl="2">
      <w:start w:val="1"/>
      <w:numFmt w:val="bullet"/>
      <w:lvlText w:val="▪"/>
      <w:lvlJc w:val="left"/>
      <w:pPr>
        <w:ind w:left="2160" w:firstLine="0"/>
      </w:pPr>
      <w:rPr>
        <w:rFonts w:ascii="Wingdings" w:hAnsi="Wingdings" w:cs="Wingdings" w:hint="default"/>
        <w:b w:val="0"/>
        <w:i w:val="0"/>
        <w:strike w:val="0"/>
        <w:dstrike w:val="0"/>
        <w:color w:val="000000"/>
        <w:position w:val="0"/>
        <w:sz w:val="20"/>
        <w:szCs w:val="20"/>
        <w:u w:val="none" w:color="000000"/>
        <w:vertAlign w:val="baseline"/>
      </w:rPr>
    </w:lvl>
    <w:lvl w:ilvl="3">
      <w:start w:val="1"/>
      <w:numFmt w:val="bullet"/>
      <w:lvlText w:val="•"/>
      <w:lvlJc w:val="left"/>
      <w:pPr>
        <w:ind w:left="2880" w:firstLine="0"/>
      </w:pPr>
      <w:rPr>
        <w:rFonts w:ascii="Wingdings" w:hAnsi="Wingdings" w:cs="Wingdings" w:hint="default"/>
        <w:b w:val="0"/>
        <w:i w:val="0"/>
        <w:strike w:val="0"/>
        <w:dstrike w:val="0"/>
        <w:color w:val="000000"/>
        <w:position w:val="0"/>
        <w:sz w:val="20"/>
        <w:szCs w:val="20"/>
        <w:u w:val="none" w:color="000000"/>
        <w:vertAlign w:val="baseline"/>
      </w:rPr>
    </w:lvl>
    <w:lvl w:ilvl="4">
      <w:start w:val="1"/>
      <w:numFmt w:val="bullet"/>
      <w:lvlText w:val="o"/>
      <w:lvlJc w:val="left"/>
      <w:pPr>
        <w:ind w:left="3600" w:firstLine="0"/>
      </w:pPr>
      <w:rPr>
        <w:rFonts w:ascii="Wingdings" w:hAnsi="Wingdings" w:cs="Wingdings" w:hint="default"/>
        <w:b w:val="0"/>
        <w:i w:val="0"/>
        <w:strike w:val="0"/>
        <w:dstrike w:val="0"/>
        <w:color w:val="000000"/>
        <w:position w:val="0"/>
        <w:sz w:val="20"/>
        <w:szCs w:val="20"/>
        <w:u w:val="none" w:color="000000"/>
        <w:vertAlign w:val="baseline"/>
      </w:rPr>
    </w:lvl>
    <w:lvl w:ilvl="5">
      <w:start w:val="1"/>
      <w:numFmt w:val="bullet"/>
      <w:lvlText w:val="▪"/>
      <w:lvlJc w:val="left"/>
      <w:pPr>
        <w:ind w:left="4320" w:firstLine="0"/>
      </w:pPr>
      <w:rPr>
        <w:rFonts w:ascii="Wingdings" w:hAnsi="Wingdings" w:cs="Wingdings" w:hint="default"/>
        <w:b w:val="0"/>
        <w:i w:val="0"/>
        <w:strike w:val="0"/>
        <w:dstrike w:val="0"/>
        <w:color w:val="000000"/>
        <w:position w:val="0"/>
        <w:sz w:val="20"/>
        <w:szCs w:val="20"/>
        <w:u w:val="none" w:color="000000"/>
        <w:vertAlign w:val="baseline"/>
      </w:rPr>
    </w:lvl>
    <w:lvl w:ilvl="6">
      <w:start w:val="1"/>
      <w:numFmt w:val="bullet"/>
      <w:lvlText w:val="•"/>
      <w:lvlJc w:val="left"/>
      <w:pPr>
        <w:ind w:left="5040" w:firstLine="0"/>
      </w:pPr>
      <w:rPr>
        <w:rFonts w:ascii="Wingdings" w:hAnsi="Wingdings" w:cs="Wingdings" w:hint="default"/>
        <w:b w:val="0"/>
        <w:i w:val="0"/>
        <w:strike w:val="0"/>
        <w:dstrike w:val="0"/>
        <w:color w:val="000000"/>
        <w:position w:val="0"/>
        <w:sz w:val="20"/>
        <w:szCs w:val="20"/>
        <w:u w:val="none" w:color="000000"/>
        <w:vertAlign w:val="baseline"/>
      </w:rPr>
    </w:lvl>
    <w:lvl w:ilvl="7">
      <w:start w:val="1"/>
      <w:numFmt w:val="bullet"/>
      <w:lvlText w:val="o"/>
      <w:lvlJc w:val="left"/>
      <w:pPr>
        <w:ind w:left="5760" w:firstLine="0"/>
      </w:pPr>
      <w:rPr>
        <w:rFonts w:ascii="Wingdings" w:hAnsi="Wingdings" w:cs="Wingdings" w:hint="default"/>
        <w:b w:val="0"/>
        <w:i w:val="0"/>
        <w:strike w:val="0"/>
        <w:dstrike w:val="0"/>
        <w:color w:val="000000"/>
        <w:position w:val="0"/>
        <w:sz w:val="20"/>
        <w:szCs w:val="20"/>
        <w:u w:val="none" w:color="000000"/>
        <w:vertAlign w:val="baseline"/>
      </w:rPr>
    </w:lvl>
    <w:lvl w:ilvl="8">
      <w:start w:val="1"/>
      <w:numFmt w:val="bullet"/>
      <w:lvlText w:val="▪"/>
      <w:lvlJc w:val="left"/>
      <w:pPr>
        <w:ind w:left="6480" w:firstLine="0"/>
      </w:pPr>
      <w:rPr>
        <w:rFonts w:ascii="Wingdings" w:hAnsi="Wingdings" w:cs="Wingdings" w:hint="default"/>
        <w:b w:val="0"/>
        <w:i w:val="0"/>
        <w:strike w:val="0"/>
        <w:dstrike w:val="0"/>
        <w:color w:val="000000"/>
        <w:position w:val="0"/>
        <w:sz w:val="20"/>
        <w:szCs w:val="20"/>
        <w:u w:val="none" w:color="000000"/>
        <w:vertAlign w:val="baseline"/>
      </w:rPr>
    </w:lvl>
  </w:abstractNum>
  <w:abstractNum w:abstractNumId="39">
    <w:nsid w:val="6967734C"/>
    <w:multiLevelType w:val="hybridMultilevel"/>
    <w:tmpl w:val="6BE23974"/>
    <w:lvl w:ilvl="0" w:tplc="3736868E">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0">
    <w:nsid w:val="6A1C0FB0"/>
    <w:multiLevelType w:val="hybridMultilevel"/>
    <w:tmpl w:val="A5509EA4"/>
    <w:lvl w:ilvl="0" w:tplc="2DE03B62">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1">
    <w:nsid w:val="6DB20DF7"/>
    <w:multiLevelType w:val="multilevel"/>
    <w:tmpl w:val="C97EA13A"/>
    <w:lvl w:ilvl="0">
      <w:start w:val="1"/>
      <w:numFmt w:val="decimal"/>
      <w:lvlText w:val="%1)"/>
      <w:lvlJc w:val="left"/>
      <w:pPr>
        <w:ind w:left="1080" w:hanging="360"/>
      </w:p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2">
    <w:nsid w:val="6DCF5E3B"/>
    <w:multiLevelType w:val="multilevel"/>
    <w:tmpl w:val="A0B6E7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6F4D3EB9"/>
    <w:multiLevelType w:val="multilevel"/>
    <w:tmpl w:val="DE806AD0"/>
    <w:lvl w:ilvl="0">
      <w:start w:val="1"/>
      <w:numFmt w:val="decimal"/>
      <w:lvlText w:val="%1."/>
      <w:lvlJc w:val="left"/>
      <w:pPr>
        <w:ind w:left="568" w:firstLine="0"/>
      </w:pPr>
      <w:rPr>
        <w:rFonts w:ascii="Arial" w:hAnsi="Arial" w:hint="default"/>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2"/>
        <w:szCs w:val="22"/>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2"/>
        <w:szCs w:val="22"/>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2"/>
        <w:szCs w:val="22"/>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2"/>
        <w:szCs w:val="22"/>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2"/>
        <w:szCs w:val="22"/>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2"/>
        <w:szCs w:val="22"/>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2"/>
        <w:szCs w:val="22"/>
        <w:u w:val="none" w:color="000000"/>
        <w:vertAlign w:val="baseline"/>
      </w:rPr>
    </w:lvl>
  </w:abstractNum>
  <w:abstractNum w:abstractNumId="44">
    <w:nsid w:val="70274A3A"/>
    <w:multiLevelType w:val="hybridMultilevel"/>
    <w:tmpl w:val="FCBE871C"/>
    <w:lvl w:ilvl="0" w:tplc="38DEE71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70C62277"/>
    <w:multiLevelType w:val="hybridMultilevel"/>
    <w:tmpl w:val="6EA8A286"/>
    <w:lvl w:ilvl="0" w:tplc="35124070">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6">
    <w:nsid w:val="7180106D"/>
    <w:multiLevelType w:val="multilevel"/>
    <w:tmpl w:val="A7E45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75697E59"/>
    <w:multiLevelType w:val="hybridMultilevel"/>
    <w:tmpl w:val="99109E2E"/>
    <w:lvl w:ilvl="0" w:tplc="9F609870">
      <w:start w:val="1"/>
      <w:numFmt w:val="decimal"/>
      <w:lvlText w:val="%1."/>
      <w:lvlJc w:val="left"/>
      <w:pPr>
        <w:ind w:left="940" w:hanging="60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8">
    <w:nsid w:val="75A4607F"/>
    <w:multiLevelType w:val="multilevel"/>
    <w:tmpl w:val="68C83F7C"/>
    <w:lvl w:ilvl="0">
      <w:start w:val="1"/>
      <w:numFmt w:val="decimal"/>
      <w:lvlText w:val="%1)"/>
      <w:lvlJc w:val="left"/>
      <w:pPr>
        <w:ind w:left="720" w:hanging="360"/>
      </w:pPr>
      <w:rPr>
        <w:rFonts w:ascii="Arial" w:hAnsi="Arial"/>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79EF2B84"/>
    <w:multiLevelType w:val="multilevel"/>
    <w:tmpl w:val="25B84FE8"/>
    <w:lvl w:ilvl="0">
      <w:start w:val="1"/>
      <w:numFmt w:val="lowerLetter"/>
      <w:lvlText w:val="%1)"/>
      <w:lvlJc w:val="left"/>
      <w:pPr>
        <w:ind w:left="720" w:hanging="360"/>
      </w:pPr>
      <w:rPr>
        <w:rFonts w:ascii="Arial" w:hAnsi="Arial"/>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7B9E1F22"/>
    <w:multiLevelType w:val="multilevel"/>
    <w:tmpl w:val="45960CBC"/>
    <w:lvl w:ilvl="0">
      <w:start w:val="1"/>
      <w:numFmt w:val="decimal"/>
      <w:lvlText w:val="%1)"/>
      <w:lvlJc w:val="left"/>
      <w:pPr>
        <w:ind w:left="540" w:firstLine="0"/>
      </w:pPr>
      <w:rPr>
        <w:rFonts w:eastAsia="Calibri" w:cs="Arial"/>
        <w:b/>
        <w:bCs/>
        <w:i w:val="0"/>
        <w:strike w:val="0"/>
        <w:dstrike w:val="0"/>
        <w:color w:val="000000"/>
        <w:position w:val="0"/>
        <w:sz w:val="24"/>
        <w:szCs w:val="24"/>
        <w:u w:val="none" w:color="000000"/>
        <w:vertAlign w:val="baseline"/>
      </w:rPr>
    </w:lvl>
    <w:lvl w:ilvl="1">
      <w:start w:val="1"/>
      <w:numFmt w:val="bullet"/>
      <w:lvlText w:val=""/>
      <w:lvlJc w:val="left"/>
      <w:pPr>
        <w:ind w:left="1090" w:firstLine="0"/>
      </w:pPr>
      <w:rPr>
        <w:rFonts w:ascii="Symbol" w:hAnsi="Symbol" w:cs="Symbol" w:hint="default"/>
        <w:b w:val="0"/>
        <w:i w:val="0"/>
        <w:strike w:val="0"/>
        <w:dstrike w:val="0"/>
        <w:color w:val="000000"/>
        <w:position w:val="0"/>
        <w:sz w:val="24"/>
        <w:szCs w:val="24"/>
        <w:u w:val="none" w:color="000000"/>
        <w:vertAlign w:val="baseline"/>
      </w:rPr>
    </w:lvl>
    <w:lvl w:ilvl="2">
      <w:start w:val="1"/>
      <w:numFmt w:val="bullet"/>
      <w:lvlText w:val="▪"/>
      <w:lvlJc w:val="left"/>
      <w:pPr>
        <w:ind w:left="2210" w:firstLine="0"/>
      </w:pPr>
      <w:rPr>
        <w:rFonts w:ascii="Calibri" w:hAnsi="Calibri" w:cs="Calibri" w:hint="default"/>
        <w:b w:val="0"/>
        <w:i w:val="0"/>
        <w:strike w:val="0"/>
        <w:dstrike w:val="0"/>
        <w:color w:val="000000"/>
        <w:position w:val="0"/>
        <w:sz w:val="22"/>
        <w:szCs w:val="22"/>
        <w:u w:val="none" w:color="000000"/>
        <w:vertAlign w:val="baseline"/>
      </w:rPr>
    </w:lvl>
    <w:lvl w:ilvl="3">
      <w:start w:val="1"/>
      <w:numFmt w:val="bullet"/>
      <w:lvlText w:val="•"/>
      <w:lvlJc w:val="left"/>
      <w:pPr>
        <w:ind w:left="2930" w:firstLine="0"/>
      </w:pPr>
      <w:rPr>
        <w:rFonts w:ascii="Calibri" w:hAnsi="Calibri" w:cs="Calibri" w:hint="default"/>
        <w:b w:val="0"/>
        <w:i w:val="0"/>
        <w:strike w:val="0"/>
        <w:dstrike w:val="0"/>
        <w:color w:val="000000"/>
        <w:position w:val="0"/>
        <w:sz w:val="22"/>
        <w:szCs w:val="22"/>
        <w:u w:val="none" w:color="000000"/>
        <w:vertAlign w:val="baseline"/>
      </w:rPr>
    </w:lvl>
    <w:lvl w:ilvl="4">
      <w:start w:val="1"/>
      <w:numFmt w:val="bullet"/>
      <w:lvlText w:val="o"/>
      <w:lvlJc w:val="left"/>
      <w:pPr>
        <w:ind w:left="3650" w:firstLine="0"/>
      </w:pPr>
      <w:rPr>
        <w:rFonts w:ascii="Calibri" w:hAnsi="Calibri" w:cs="Calibri" w:hint="default"/>
        <w:b w:val="0"/>
        <w:i w:val="0"/>
        <w:strike w:val="0"/>
        <w:dstrike w:val="0"/>
        <w:color w:val="000000"/>
        <w:position w:val="0"/>
        <w:sz w:val="22"/>
        <w:szCs w:val="22"/>
        <w:u w:val="none" w:color="000000"/>
        <w:vertAlign w:val="baseline"/>
      </w:rPr>
    </w:lvl>
    <w:lvl w:ilvl="5">
      <w:start w:val="1"/>
      <w:numFmt w:val="bullet"/>
      <w:lvlText w:val="▪"/>
      <w:lvlJc w:val="left"/>
      <w:pPr>
        <w:ind w:left="4370" w:firstLine="0"/>
      </w:pPr>
      <w:rPr>
        <w:rFonts w:ascii="Calibri" w:hAnsi="Calibri" w:cs="Calibri" w:hint="default"/>
        <w:b w:val="0"/>
        <w:i w:val="0"/>
        <w:strike w:val="0"/>
        <w:dstrike w:val="0"/>
        <w:color w:val="000000"/>
        <w:position w:val="0"/>
        <w:sz w:val="22"/>
        <w:szCs w:val="22"/>
        <w:u w:val="none" w:color="000000"/>
        <w:vertAlign w:val="baseline"/>
      </w:rPr>
    </w:lvl>
    <w:lvl w:ilvl="6">
      <w:start w:val="1"/>
      <w:numFmt w:val="bullet"/>
      <w:lvlText w:val="•"/>
      <w:lvlJc w:val="left"/>
      <w:pPr>
        <w:ind w:left="5090" w:firstLine="0"/>
      </w:pPr>
      <w:rPr>
        <w:rFonts w:ascii="Calibri" w:hAnsi="Calibri" w:cs="Calibri" w:hint="default"/>
        <w:b w:val="0"/>
        <w:i w:val="0"/>
        <w:strike w:val="0"/>
        <w:dstrike w:val="0"/>
        <w:color w:val="000000"/>
        <w:position w:val="0"/>
        <w:sz w:val="22"/>
        <w:szCs w:val="22"/>
        <w:u w:val="none" w:color="000000"/>
        <w:vertAlign w:val="baseline"/>
      </w:rPr>
    </w:lvl>
    <w:lvl w:ilvl="7">
      <w:start w:val="1"/>
      <w:numFmt w:val="bullet"/>
      <w:lvlText w:val="o"/>
      <w:lvlJc w:val="left"/>
      <w:pPr>
        <w:ind w:left="5810" w:firstLine="0"/>
      </w:pPr>
      <w:rPr>
        <w:rFonts w:ascii="Calibri" w:hAnsi="Calibri" w:cs="Calibri" w:hint="default"/>
        <w:b w:val="0"/>
        <w:i w:val="0"/>
        <w:strike w:val="0"/>
        <w:dstrike w:val="0"/>
        <w:color w:val="000000"/>
        <w:position w:val="0"/>
        <w:sz w:val="22"/>
        <w:szCs w:val="22"/>
        <w:u w:val="none" w:color="000000"/>
        <w:vertAlign w:val="baseline"/>
      </w:rPr>
    </w:lvl>
    <w:lvl w:ilvl="8">
      <w:start w:val="1"/>
      <w:numFmt w:val="bullet"/>
      <w:lvlText w:val="▪"/>
      <w:lvlJc w:val="left"/>
      <w:pPr>
        <w:ind w:left="6530" w:firstLine="0"/>
      </w:pPr>
      <w:rPr>
        <w:rFonts w:ascii="Calibri" w:hAnsi="Calibri" w:cs="Calibri" w:hint="default"/>
        <w:b w:val="0"/>
        <w:i w:val="0"/>
        <w:strike w:val="0"/>
        <w:dstrike w:val="0"/>
        <w:color w:val="000000"/>
        <w:position w:val="0"/>
        <w:sz w:val="22"/>
        <w:szCs w:val="22"/>
        <w:u w:val="none" w:color="000000"/>
        <w:vertAlign w:val="baseline"/>
      </w:rPr>
    </w:lvl>
  </w:abstractNum>
  <w:abstractNum w:abstractNumId="51">
    <w:nsid w:val="7E9E3C07"/>
    <w:multiLevelType w:val="multilevel"/>
    <w:tmpl w:val="1A348A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24"/>
  </w:num>
  <w:num w:numId="3">
    <w:abstractNumId w:val="3"/>
  </w:num>
  <w:num w:numId="4">
    <w:abstractNumId w:val="22"/>
  </w:num>
  <w:num w:numId="5">
    <w:abstractNumId w:val="8"/>
  </w:num>
  <w:num w:numId="6">
    <w:abstractNumId w:val="11"/>
  </w:num>
  <w:num w:numId="7">
    <w:abstractNumId w:val="10"/>
  </w:num>
  <w:num w:numId="8">
    <w:abstractNumId w:val="4"/>
  </w:num>
  <w:num w:numId="9">
    <w:abstractNumId w:val="45"/>
  </w:num>
  <w:num w:numId="10">
    <w:abstractNumId w:val="5"/>
  </w:num>
  <w:num w:numId="11">
    <w:abstractNumId w:val="34"/>
  </w:num>
  <w:num w:numId="12">
    <w:abstractNumId w:val="36"/>
  </w:num>
  <w:num w:numId="13">
    <w:abstractNumId w:val="44"/>
  </w:num>
  <w:num w:numId="14">
    <w:abstractNumId w:val="25"/>
  </w:num>
  <w:num w:numId="15">
    <w:abstractNumId w:val="37"/>
  </w:num>
  <w:num w:numId="16">
    <w:abstractNumId w:val="20"/>
  </w:num>
  <w:num w:numId="17">
    <w:abstractNumId w:val="16"/>
  </w:num>
  <w:num w:numId="18">
    <w:abstractNumId w:val="39"/>
  </w:num>
  <w:num w:numId="19">
    <w:abstractNumId w:val="40"/>
  </w:num>
  <w:num w:numId="20">
    <w:abstractNumId w:val="47"/>
  </w:num>
  <w:num w:numId="21">
    <w:abstractNumId w:val="19"/>
  </w:num>
  <w:num w:numId="22">
    <w:abstractNumId w:val="6"/>
  </w:num>
  <w:num w:numId="23">
    <w:abstractNumId w:val="26"/>
  </w:num>
  <w:num w:numId="24">
    <w:abstractNumId w:val="51"/>
  </w:num>
  <w:num w:numId="25">
    <w:abstractNumId w:val="30"/>
  </w:num>
  <w:num w:numId="26">
    <w:abstractNumId w:val="32"/>
  </w:num>
  <w:num w:numId="27">
    <w:abstractNumId w:val="17"/>
  </w:num>
  <w:num w:numId="28">
    <w:abstractNumId w:val="12"/>
  </w:num>
  <w:num w:numId="29">
    <w:abstractNumId w:val="27"/>
  </w:num>
  <w:num w:numId="30">
    <w:abstractNumId w:val="14"/>
  </w:num>
  <w:num w:numId="31">
    <w:abstractNumId w:val="35"/>
  </w:num>
  <w:num w:numId="32">
    <w:abstractNumId w:val="9"/>
  </w:num>
  <w:num w:numId="33">
    <w:abstractNumId w:val="29"/>
  </w:num>
  <w:num w:numId="34">
    <w:abstractNumId w:val="33"/>
  </w:num>
  <w:num w:numId="35">
    <w:abstractNumId w:val="43"/>
  </w:num>
  <w:num w:numId="36">
    <w:abstractNumId w:val="1"/>
  </w:num>
  <w:num w:numId="37">
    <w:abstractNumId w:val="49"/>
  </w:num>
  <w:num w:numId="38">
    <w:abstractNumId w:val="46"/>
  </w:num>
  <w:num w:numId="39">
    <w:abstractNumId w:val="23"/>
  </w:num>
  <w:num w:numId="40">
    <w:abstractNumId w:val="21"/>
  </w:num>
  <w:num w:numId="41">
    <w:abstractNumId w:val="50"/>
  </w:num>
  <w:num w:numId="42">
    <w:abstractNumId w:val="2"/>
  </w:num>
  <w:num w:numId="43">
    <w:abstractNumId w:val="13"/>
  </w:num>
  <w:num w:numId="44">
    <w:abstractNumId w:val="38"/>
  </w:num>
  <w:num w:numId="45">
    <w:abstractNumId w:val="48"/>
  </w:num>
  <w:num w:numId="46">
    <w:abstractNumId w:val="41"/>
  </w:num>
  <w:num w:numId="47">
    <w:abstractNumId w:val="42"/>
  </w:num>
  <w:num w:numId="48">
    <w:abstractNumId w:val="31"/>
  </w:num>
  <w:num w:numId="49">
    <w:abstractNumId w:val="15"/>
  </w:num>
  <w:num w:numId="50">
    <w:abstractNumId w:val="0"/>
  </w:num>
  <w:num w:numId="51">
    <w:abstractNumId w:val="7"/>
  </w:num>
  <w:num w:numId="52">
    <w:abstractNumId w:val="28"/>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efaultTabStop w:val="720"/>
  <w:hyphenationZone w:val="425"/>
  <w:drawingGridHorizontalSpacing w:val="120"/>
  <w:displayHorizontalDrawingGridEvery w:val="2"/>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01348"/>
    <w:rsid w:val="00033E40"/>
    <w:rsid w:val="00051CDC"/>
    <w:rsid w:val="0005229C"/>
    <w:rsid w:val="000533C3"/>
    <w:rsid w:val="00064522"/>
    <w:rsid w:val="00072F62"/>
    <w:rsid w:val="00073E09"/>
    <w:rsid w:val="00076A71"/>
    <w:rsid w:val="000A0ABF"/>
    <w:rsid w:val="000A2C05"/>
    <w:rsid w:val="000C0FE2"/>
    <w:rsid w:val="000E2521"/>
    <w:rsid w:val="000F17AE"/>
    <w:rsid w:val="001012D9"/>
    <w:rsid w:val="0011124C"/>
    <w:rsid w:val="0015186C"/>
    <w:rsid w:val="00195AAE"/>
    <w:rsid w:val="001B3BF3"/>
    <w:rsid w:val="001E33E5"/>
    <w:rsid w:val="002010F8"/>
    <w:rsid w:val="002114CE"/>
    <w:rsid w:val="002213E5"/>
    <w:rsid w:val="00227684"/>
    <w:rsid w:val="0027056D"/>
    <w:rsid w:val="0028260C"/>
    <w:rsid w:val="00282945"/>
    <w:rsid w:val="002B51A7"/>
    <w:rsid w:val="003870D3"/>
    <w:rsid w:val="0039033F"/>
    <w:rsid w:val="00390B90"/>
    <w:rsid w:val="003C7D51"/>
    <w:rsid w:val="003F677E"/>
    <w:rsid w:val="00401ACD"/>
    <w:rsid w:val="00415D7A"/>
    <w:rsid w:val="00465960"/>
    <w:rsid w:val="00480401"/>
    <w:rsid w:val="00492D20"/>
    <w:rsid w:val="00495869"/>
    <w:rsid w:val="004D3785"/>
    <w:rsid w:val="005150EB"/>
    <w:rsid w:val="00525F4F"/>
    <w:rsid w:val="00575407"/>
    <w:rsid w:val="005A5267"/>
    <w:rsid w:val="005A5918"/>
    <w:rsid w:val="005B5791"/>
    <w:rsid w:val="005E611A"/>
    <w:rsid w:val="006041C5"/>
    <w:rsid w:val="006208D5"/>
    <w:rsid w:val="00642082"/>
    <w:rsid w:val="006705DC"/>
    <w:rsid w:val="006729EB"/>
    <w:rsid w:val="00676F2F"/>
    <w:rsid w:val="006813A4"/>
    <w:rsid w:val="00682739"/>
    <w:rsid w:val="006C12CC"/>
    <w:rsid w:val="006D03A5"/>
    <w:rsid w:val="006E38CE"/>
    <w:rsid w:val="006E6C7C"/>
    <w:rsid w:val="007515F3"/>
    <w:rsid w:val="00764BAD"/>
    <w:rsid w:val="007B4252"/>
    <w:rsid w:val="007E60C6"/>
    <w:rsid w:val="008006E7"/>
    <w:rsid w:val="00822D6E"/>
    <w:rsid w:val="0085002F"/>
    <w:rsid w:val="008556F9"/>
    <w:rsid w:val="008861B4"/>
    <w:rsid w:val="008C10B3"/>
    <w:rsid w:val="008C191A"/>
    <w:rsid w:val="00925973"/>
    <w:rsid w:val="00947105"/>
    <w:rsid w:val="009565C2"/>
    <w:rsid w:val="00977002"/>
    <w:rsid w:val="009946B6"/>
    <w:rsid w:val="00997816"/>
    <w:rsid w:val="009A0A8F"/>
    <w:rsid w:val="009A1CDE"/>
    <w:rsid w:val="009D4FB9"/>
    <w:rsid w:val="009F17FC"/>
    <w:rsid w:val="009F63CF"/>
    <w:rsid w:val="00A059C2"/>
    <w:rsid w:val="00A16FBD"/>
    <w:rsid w:val="00A20112"/>
    <w:rsid w:val="00A5761B"/>
    <w:rsid w:val="00A77B3E"/>
    <w:rsid w:val="00AD6C01"/>
    <w:rsid w:val="00B245C6"/>
    <w:rsid w:val="00B6194B"/>
    <w:rsid w:val="00B828FD"/>
    <w:rsid w:val="00C12DA3"/>
    <w:rsid w:val="00C515A8"/>
    <w:rsid w:val="00C9188C"/>
    <w:rsid w:val="00CA2A55"/>
    <w:rsid w:val="00CC1CD4"/>
    <w:rsid w:val="00D16E7A"/>
    <w:rsid w:val="00D24B2D"/>
    <w:rsid w:val="00D36391"/>
    <w:rsid w:val="00D43667"/>
    <w:rsid w:val="00D512D4"/>
    <w:rsid w:val="00D51AEA"/>
    <w:rsid w:val="00D73E12"/>
    <w:rsid w:val="00E271BB"/>
    <w:rsid w:val="00E40221"/>
    <w:rsid w:val="00E6211A"/>
    <w:rsid w:val="00E81728"/>
    <w:rsid w:val="00EB300D"/>
    <w:rsid w:val="00F41CB5"/>
    <w:rsid w:val="00F87E2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114CE"/>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75407"/>
    <w:pPr>
      <w:tabs>
        <w:tab w:val="center" w:pos="4536"/>
        <w:tab w:val="right" w:pos="9072"/>
      </w:tabs>
    </w:pPr>
  </w:style>
  <w:style w:type="character" w:customStyle="1" w:styleId="NagwekZnak">
    <w:name w:val="Nagłówek Znak"/>
    <w:basedOn w:val="Domylnaczcionkaakapitu"/>
    <w:link w:val="Nagwek"/>
    <w:rsid w:val="00575407"/>
    <w:rPr>
      <w:rFonts w:ascii="Arial" w:eastAsia="Arial" w:hAnsi="Arial" w:cs="Arial"/>
      <w:sz w:val="24"/>
      <w:szCs w:val="24"/>
    </w:rPr>
  </w:style>
  <w:style w:type="paragraph" w:styleId="Stopka">
    <w:name w:val="footer"/>
    <w:basedOn w:val="Normalny"/>
    <w:link w:val="StopkaZnak"/>
    <w:uiPriority w:val="99"/>
    <w:rsid w:val="00575407"/>
    <w:pPr>
      <w:tabs>
        <w:tab w:val="center" w:pos="4536"/>
        <w:tab w:val="right" w:pos="9072"/>
      </w:tabs>
    </w:pPr>
  </w:style>
  <w:style w:type="character" w:customStyle="1" w:styleId="StopkaZnak">
    <w:name w:val="Stopka Znak"/>
    <w:basedOn w:val="Domylnaczcionkaakapitu"/>
    <w:link w:val="Stopka"/>
    <w:uiPriority w:val="99"/>
    <w:rsid w:val="00575407"/>
    <w:rPr>
      <w:rFonts w:ascii="Arial" w:eastAsia="Arial" w:hAnsi="Arial" w:cs="Arial"/>
      <w:sz w:val="24"/>
      <w:szCs w:val="24"/>
    </w:rPr>
  </w:style>
  <w:style w:type="character" w:customStyle="1" w:styleId="AkapitzlistZnak">
    <w:name w:val="Akapit z listą Znak"/>
    <w:link w:val="Akapitzlist"/>
    <w:uiPriority w:val="99"/>
    <w:qFormat/>
    <w:locked/>
    <w:rsid w:val="00575407"/>
    <w:rPr>
      <w:rFonts w:ascii="Calibri" w:eastAsia="Calibri" w:hAnsi="Calibri"/>
    </w:rPr>
  </w:style>
  <w:style w:type="paragraph" w:styleId="Akapitzlist">
    <w:name w:val="List Paragraph"/>
    <w:basedOn w:val="Normalny"/>
    <w:link w:val="AkapitzlistZnak"/>
    <w:uiPriority w:val="99"/>
    <w:qFormat/>
    <w:rsid w:val="00575407"/>
    <w:pPr>
      <w:suppressAutoHyphens/>
      <w:spacing w:after="160" w:line="249" w:lineRule="auto"/>
      <w:ind w:left="720"/>
      <w:textAlignment w:val="baseline"/>
    </w:pPr>
    <w:rPr>
      <w:rFonts w:ascii="Calibri" w:eastAsia="Calibri" w:hAnsi="Calibri" w:cs="Times New Roman"/>
      <w:sz w:val="20"/>
      <w:szCs w:val="20"/>
    </w:rPr>
  </w:style>
  <w:style w:type="character" w:customStyle="1" w:styleId="czeinternetowe">
    <w:name w:val="Łącze internetowe"/>
    <w:basedOn w:val="Domylnaczcionkaakapitu"/>
    <w:uiPriority w:val="99"/>
    <w:unhideWhenUsed/>
    <w:rsid w:val="001E33E5"/>
    <w:rPr>
      <w:color w:val="0000FF" w:themeColor="hyperlink"/>
      <w:u w:val="single"/>
    </w:rPr>
  </w:style>
  <w:style w:type="character" w:styleId="Hipercze">
    <w:name w:val="Hyperlink"/>
    <w:basedOn w:val="Domylnaczcionkaakapitu"/>
    <w:rsid w:val="00642082"/>
    <w:rPr>
      <w:color w:val="0000FF" w:themeColor="hyperlink"/>
      <w:u w:val="single"/>
    </w:rPr>
  </w:style>
  <w:style w:type="paragraph" w:customStyle="1" w:styleId="Heading1">
    <w:name w:val="Heading 1"/>
    <w:next w:val="Normalny"/>
    <w:link w:val="Nagwek1Znak"/>
    <w:uiPriority w:val="9"/>
    <w:qFormat/>
    <w:rsid w:val="008861B4"/>
    <w:pPr>
      <w:keepNext/>
      <w:keepLines/>
      <w:spacing w:line="259" w:lineRule="auto"/>
      <w:ind w:left="10" w:right="46" w:hanging="10"/>
      <w:jc w:val="center"/>
      <w:outlineLvl w:val="0"/>
    </w:pPr>
    <w:rPr>
      <w:rFonts w:ascii="Calibri" w:eastAsia="Calibri" w:hAnsi="Calibri" w:cs="Calibri"/>
      <w:b/>
      <w:color w:val="000000"/>
      <w:sz w:val="24"/>
      <w:szCs w:val="22"/>
      <w:lang w:bidi="ar-SA"/>
    </w:rPr>
  </w:style>
  <w:style w:type="character" w:customStyle="1" w:styleId="lrzxr">
    <w:name w:val="lrzxr"/>
    <w:basedOn w:val="Domylnaczcionkaakapitu"/>
    <w:qFormat/>
    <w:rsid w:val="008861B4"/>
  </w:style>
  <w:style w:type="character" w:customStyle="1" w:styleId="Nagwek1Znak">
    <w:name w:val="Nagłówek 1 Znak"/>
    <w:basedOn w:val="Domylnaczcionkaakapitu"/>
    <w:link w:val="Heading1"/>
    <w:uiPriority w:val="9"/>
    <w:qFormat/>
    <w:rsid w:val="008861B4"/>
    <w:rPr>
      <w:rFonts w:ascii="Calibri" w:eastAsia="Calibri" w:hAnsi="Calibri" w:cs="Calibri"/>
      <w:b/>
      <w:color w:val="000000"/>
      <w:sz w:val="24"/>
      <w:szCs w:val="22"/>
      <w:lang w:bidi="ar-SA"/>
    </w:rPr>
  </w:style>
</w:styles>
</file>

<file path=word/webSettings.xml><?xml version="1.0" encoding="utf-8"?>
<w:webSettings xmlns:r="http://schemas.openxmlformats.org/officeDocument/2006/relationships" xmlns:w="http://schemas.openxmlformats.org/wordprocessingml/2006/main">
  <w:divs>
    <w:div w:id="76442328">
      <w:bodyDiv w:val="1"/>
      <w:marLeft w:val="0"/>
      <w:marRight w:val="0"/>
      <w:marTop w:val="0"/>
      <w:marBottom w:val="0"/>
      <w:divBdr>
        <w:top w:val="none" w:sz="0" w:space="0" w:color="auto"/>
        <w:left w:val="none" w:sz="0" w:space="0" w:color="auto"/>
        <w:bottom w:val="none" w:sz="0" w:space="0" w:color="auto"/>
        <w:right w:val="none" w:sz="0" w:space="0" w:color="auto"/>
      </w:divBdr>
    </w:div>
    <w:div w:id="328102695">
      <w:bodyDiv w:val="1"/>
      <w:marLeft w:val="0"/>
      <w:marRight w:val="0"/>
      <w:marTop w:val="0"/>
      <w:marBottom w:val="0"/>
      <w:divBdr>
        <w:top w:val="none" w:sz="0" w:space="0" w:color="auto"/>
        <w:left w:val="none" w:sz="0" w:space="0" w:color="auto"/>
        <w:bottom w:val="none" w:sz="0" w:space="0" w:color="auto"/>
        <w:right w:val="none" w:sz="0" w:space="0" w:color="auto"/>
      </w:divBdr>
    </w:div>
    <w:div w:id="2022776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s@um.bytom.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ytom.pl/dla-mieszkanca/cieple-mieszkanie-" TargetMode="External"/><Relationship Id="rId4" Type="http://schemas.openxmlformats.org/officeDocument/2006/relationships/settings" Target="settings.xml"/><Relationship Id="rId9" Type="http://schemas.openxmlformats.org/officeDocument/2006/relationships/hyperlink" Target="http://www.bytom.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9D4ACE-A44A-40C9-A560-2BAA8F793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17</Pages>
  <Words>5001</Words>
  <Characters>33675</Characters>
  <Application>Microsoft Office Word</Application>
  <DocSecurity>0</DocSecurity>
  <Lines>280</Lines>
  <Paragraphs>77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vt:lpstr>
      <vt:lpstr/>
    </vt:vector>
  </TitlesOfParts>
  <Company>Rada Miejska w Bytomiu</Company>
  <LinksUpToDate>false</LinksUpToDate>
  <CharactersWithSpaces>38599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określenia Regulaminu wprowadzającego zasady udzielania dotacji celowych w^ramach Programu Priorytetowego „Ciepłe Mieszkanie" w^Gminie Bytom w^latach 2022-2026</dc:subject>
  <dc:creator>msalepa</dc:creator>
  <cp:lastModifiedBy>Małgorzata Salepa</cp:lastModifiedBy>
  <cp:revision>88</cp:revision>
  <cp:lastPrinted>2024-01-03T08:51:00Z</cp:lastPrinted>
  <dcterms:created xsi:type="dcterms:W3CDTF">2023-12-28T10:24:00Z</dcterms:created>
  <dcterms:modified xsi:type="dcterms:W3CDTF">2024-01-11T12:42:00Z</dcterms:modified>
  <cp:category>Akt prawny</cp:category>
</cp:coreProperties>
</file>