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E73D0C">
      <w:pPr>
        <w:spacing w:line="276" w:lineRule="auto"/>
        <w:jc w:val="center"/>
        <w:rPr>
          <w:b/>
          <w:caps/>
        </w:rPr>
      </w:pPr>
      <w:r>
        <w:rPr>
          <w:b/>
          <w:caps/>
        </w:rPr>
        <w:t>Uchwała Nr ....................</w:t>
      </w:r>
      <w:r>
        <w:rPr>
          <w:b/>
          <w:caps/>
        </w:rPr>
        <w:br/>
        <w:t>Rady Miejskiej w Bytomiu</w:t>
      </w:r>
    </w:p>
    <w:p w:rsidR="00A77B3E" w:rsidRDefault="00E73D0C">
      <w:pPr>
        <w:spacing w:before="280" w:after="280" w:line="276" w:lineRule="auto"/>
        <w:jc w:val="center"/>
        <w:rPr>
          <w:b/>
          <w:caps/>
        </w:rPr>
      </w:pPr>
      <w:r>
        <w:t>z dnia .................... 2024 r.</w:t>
      </w:r>
    </w:p>
    <w:p w:rsidR="00A77B3E" w:rsidRDefault="00E73D0C">
      <w:pPr>
        <w:keepNext/>
        <w:spacing w:after="480" w:line="276" w:lineRule="auto"/>
        <w:jc w:val="center"/>
      </w:pPr>
      <w:r>
        <w:rPr>
          <w:b/>
        </w:rPr>
        <w:t xml:space="preserve">zmieniająca uchwałę nr LXIX/882/22 Rady Miejskiej w Bytomiu w sprawie przyjęcia Regulaminu realizacji przedsięwzięć niskoemisyjnych w ramach realizacji projektu </w:t>
      </w:r>
      <w:r>
        <w:rPr>
          <w:b/>
        </w:rPr>
        <w:t>„STOP SMOG w GZM – poprawa jakości powietrza na terenie</w:t>
      </w:r>
      <w:r>
        <w:rPr>
          <w:b/>
        </w:rPr>
        <w:br/>
        <w:t>Górnośląsko-Zagłębiowskiej Metropolii”</w:t>
      </w:r>
    </w:p>
    <w:p w:rsidR="00A77B3E" w:rsidRDefault="00E73D0C">
      <w:pPr>
        <w:keepLines/>
        <w:spacing w:before="120" w:after="120" w:line="276" w:lineRule="auto"/>
        <w:ind w:firstLine="227"/>
      </w:pPr>
      <w:r>
        <w:t>Na podstawie art. 11d ust. 8 oraz art. 11c ust. 3c ustawy z dnia 21 listopada 2008 r. o wspieraniu termomodernizacji i remontów oraz o centralnej ewidencji emisy</w:t>
      </w:r>
      <w:r>
        <w:t>jności budynków (Dz. U. z 2023 r. poz. 2496) uchwala się, co następuje:</w:t>
      </w:r>
    </w:p>
    <w:p w:rsidR="00A77B3E" w:rsidRDefault="00E73D0C">
      <w:pPr>
        <w:keepLines/>
        <w:spacing w:before="120" w:after="120" w:line="276" w:lineRule="auto"/>
        <w:ind w:firstLine="340"/>
      </w:pPr>
      <w:r>
        <w:rPr>
          <w:b/>
        </w:rPr>
        <w:t>§ 1. </w:t>
      </w:r>
      <w:r>
        <w:t>W uchwale nr LXIX/882/22 Rady Miejskiej w Bytomiu z dnia 24 października 2022 r. w sprawie przyjęcia Regulaminu realizacji przedsięwzięć niskoemisyjnych w ramach realizacji projek</w:t>
      </w:r>
      <w:r>
        <w:t>tu „STOP SMOG w GZM – poprawa jakości powietrza na terenie Górnośląsko-Zagłębiowskiej Metropolii” (Dz. Urz. Woj. Śl. z 2022 r. poz. 6795), w załączniku, w § 3 po ust. 4 dodaje się w ust. 5 w brzmieniu:</w:t>
      </w:r>
    </w:p>
    <w:p w:rsidR="00A77B3E" w:rsidRDefault="00E73D0C">
      <w:pPr>
        <w:keepLines/>
        <w:spacing w:before="120" w:after="120" w:line="276" w:lineRule="auto"/>
        <w:ind w:left="680" w:firstLine="227"/>
        <w:rPr>
          <w:color w:val="000000"/>
          <w:u w:color="000000"/>
        </w:rPr>
      </w:pPr>
      <w:r>
        <w:t>„</w:t>
      </w:r>
      <w:r>
        <w:t>5. </w:t>
      </w:r>
      <w:r>
        <w:t>W przypadku, gdy w terminach wskazanych w ust. 3 i</w:t>
      </w:r>
      <w:r>
        <w:t> 4 nie wpłynie liczba wniosków wyczerpująca wysokość środków przeznaczonych na realizację przedsięwzięć niskoemisyjnych, odbędzie się nabór ciągły przyjmowania wniosków, od dnia 19 lutego 2024 roku, do wyczerpania środków przeznaczonych na realizację przed</w:t>
      </w:r>
      <w:r>
        <w:t>sięwzięć niskoemisyjnych, nie dłużej jednak niż do dnia 30 kwietnia 2025 r.</w:t>
      </w:r>
      <w:r>
        <w:rPr>
          <w:b/>
          <w:color w:val="000000"/>
          <w:u w:color="000000"/>
        </w:rPr>
        <w:t>”</w:t>
      </w:r>
      <w:r>
        <w:t>.</w:t>
      </w:r>
    </w:p>
    <w:p w:rsidR="00A77B3E" w:rsidRDefault="00E73D0C">
      <w:pPr>
        <w:keepLines/>
        <w:spacing w:before="120" w:after="120" w:line="276" w:lineRule="auto"/>
        <w:ind w:firstLine="340"/>
        <w:rPr>
          <w:color w:val="000000"/>
          <w:u w:color="000000"/>
        </w:rPr>
      </w:pPr>
      <w:r>
        <w:rPr>
          <w:b/>
        </w:rPr>
        <w:t>§ 2. </w:t>
      </w:r>
      <w:r>
        <w:rPr>
          <w:color w:val="000000"/>
          <w:u w:color="000000"/>
        </w:rPr>
        <w:t>Wykonanie uchwały powierza się Prezydentowi Miasta.</w:t>
      </w:r>
    </w:p>
    <w:p w:rsidR="00A77B3E" w:rsidRDefault="00E73D0C">
      <w:pPr>
        <w:keepLines/>
        <w:spacing w:before="120" w:after="120" w:line="276" w:lineRule="auto"/>
        <w:ind w:firstLine="340"/>
        <w:rPr>
          <w:color w:val="000000"/>
          <w:u w:color="000000"/>
        </w:rPr>
        <w:sectPr w:rsidR="00A77B3E">
          <w:footerReference w:type="default" r:id="rId6"/>
          <w:endnotePr>
            <w:numFmt w:val="decimal"/>
          </w:endnotePr>
          <w:pgSz w:w="11906" w:h="16838"/>
          <w:pgMar w:top="1417" w:right="1020" w:bottom="992" w:left="1020" w:header="708" w:footer="708" w:gutter="0"/>
          <w:cols w:space="708"/>
          <w:docGrid w:linePitch="360"/>
        </w:sectPr>
      </w:pPr>
      <w:r>
        <w:rPr>
          <w:b/>
        </w:rPr>
        <w:t>§ 3. </w:t>
      </w:r>
      <w:r>
        <w:rPr>
          <w:color w:val="000000"/>
          <w:u w:color="000000"/>
        </w:rPr>
        <w:t>Uchwała wchodzi w życie po upływie 14 dni od ogłoszenia w Dzienniku Urzędowym Województwa Śląskiego.</w:t>
      </w:r>
    </w:p>
    <w:p w:rsidR="002A55F5" w:rsidRDefault="002A55F5">
      <w:pPr>
        <w:rPr>
          <w:rFonts w:eastAsia="Times New Roman" w:cs="Times New Roman"/>
          <w:szCs w:val="20"/>
        </w:rPr>
      </w:pPr>
    </w:p>
    <w:p w:rsidR="002A55F5" w:rsidRDefault="00E73D0C">
      <w:pPr>
        <w:jc w:val="center"/>
        <w:rPr>
          <w:rFonts w:eastAsia="Times New Roman" w:cs="Times New Roman"/>
          <w:szCs w:val="20"/>
        </w:rPr>
      </w:pPr>
      <w:r>
        <w:rPr>
          <w:rFonts w:eastAsia="Times New Roman" w:cs="Times New Roman"/>
          <w:caps/>
          <w:szCs w:val="20"/>
        </w:rPr>
        <w:t>Uzasadnienie</w:t>
      </w:r>
    </w:p>
    <w:p w:rsidR="002A55F5" w:rsidRDefault="00E73D0C">
      <w:pPr>
        <w:spacing w:before="120" w:after="120" w:line="276" w:lineRule="auto"/>
        <w:ind w:firstLine="227"/>
        <w:rPr>
          <w:rFonts w:eastAsia="Times New Roman" w:cs="Times New Roman"/>
          <w:szCs w:val="20"/>
        </w:rPr>
      </w:pPr>
      <w:r>
        <w:rPr>
          <w:rFonts w:eastAsia="Times New Roman" w:cs="Times New Roman"/>
          <w:szCs w:val="20"/>
        </w:rPr>
        <w:t xml:space="preserve">Na podstawie zawartej w dniu 17 lutego 2022 roku z Górnośląsko-Zagłębiowską Metropolią umowy ramowej </w:t>
      </w:r>
      <w:r>
        <w:rPr>
          <w:rFonts w:eastAsia="Times New Roman" w:cs="Times New Roman"/>
          <w:szCs w:val="20"/>
        </w:rPr>
        <w:t>w sprawie wspólnej realizacji rządowego programu Stop Smog, Gmina Bytom będąca członkiem Górnośląsko-Zagłebiowskiej Metropolii ma na celu realizację założeń rządowego programu Stop Smog działając na rzecz poprawy stanu środowiska naturalnego oraz zdrowia i</w:t>
      </w:r>
      <w:r>
        <w:rPr>
          <w:rFonts w:eastAsia="Times New Roman" w:cs="Times New Roman"/>
          <w:szCs w:val="20"/>
        </w:rPr>
        <w:t> bezpieczeństwa mieszkańców Bytomia. Ze względu na niewykorzystaną ilość planowanych realizacji inwestycji, Górnośląsko-Zagłębiowska Metropolia, wraz z 11 gminami podjęła decyzję o ogłoszeniu naboru wniosków realizacji przedsięwzięć niskoemisyjnych w ramac</w:t>
      </w:r>
      <w:r>
        <w:rPr>
          <w:rFonts w:eastAsia="Times New Roman" w:cs="Times New Roman"/>
          <w:szCs w:val="20"/>
        </w:rPr>
        <w:t>h realizacji projektu „STOP SMOG w GZM – poprawa jakości powietrza na terenie Górnośląsko-Zagłębiowskiej Metropolii”, w trybie ciągłym dla mieszkańców poszczególnych gmin, w tym Bytomia nie dłużej jednak niż do dnia 30 kwietnia 2025 r.</w:t>
      </w:r>
    </w:p>
    <w:sectPr w:rsidR="002A55F5" w:rsidSect="002A55F5">
      <w:footerReference w:type="default" r:id="rId7"/>
      <w:endnotePr>
        <w:numFmt w:val="decimal"/>
      </w:endnotePr>
      <w:pgSz w:w="11906" w:h="16838"/>
      <w:pgMar w:top="1417" w:right="1020" w:bottom="992" w:left="102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5F5" w:rsidRDefault="002A55F5" w:rsidP="002A55F5">
      <w:r>
        <w:separator/>
      </w:r>
    </w:p>
  </w:endnote>
  <w:endnote w:type="continuationSeparator" w:id="0">
    <w:p w:rsidR="002A55F5" w:rsidRDefault="002A55F5" w:rsidP="002A55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2A55F5">
      <w:tc>
        <w:tcPr>
          <w:tcW w:w="6577" w:type="dxa"/>
          <w:tcBorders>
            <w:top w:val="single" w:sz="4" w:space="0" w:color="auto"/>
            <w:left w:val="nil"/>
            <w:bottom w:val="nil"/>
            <w:right w:val="nil"/>
          </w:tcBorders>
          <w:tcMar>
            <w:top w:w="100" w:type="dxa"/>
          </w:tcMar>
        </w:tcPr>
        <w:p w:rsidR="002A55F5" w:rsidRDefault="00E73D0C">
          <w:pPr>
            <w:rPr>
              <w:sz w:val="18"/>
            </w:rPr>
          </w:pPr>
          <w:r>
            <w:rPr>
              <w:sz w:val="18"/>
            </w:rPr>
            <w:t>Id: 1AAE16FD-619C-4104-9FA8-E43A0E94112A. Projekt</w:t>
          </w:r>
        </w:p>
      </w:tc>
      <w:tc>
        <w:tcPr>
          <w:tcW w:w="3289" w:type="dxa"/>
          <w:tcBorders>
            <w:top w:val="single" w:sz="4" w:space="0" w:color="auto"/>
            <w:left w:val="nil"/>
            <w:bottom w:val="nil"/>
            <w:right w:val="nil"/>
          </w:tcBorders>
          <w:tcMar>
            <w:top w:w="100" w:type="dxa"/>
          </w:tcMar>
        </w:tcPr>
        <w:p w:rsidR="002A55F5" w:rsidRDefault="00E73D0C">
          <w:pPr>
            <w:jc w:val="right"/>
            <w:rPr>
              <w:sz w:val="18"/>
            </w:rPr>
          </w:pPr>
          <w:r>
            <w:rPr>
              <w:sz w:val="18"/>
            </w:rPr>
            <w:t xml:space="preserve">Strona </w:t>
          </w:r>
          <w:r w:rsidR="002A55F5">
            <w:rPr>
              <w:sz w:val="18"/>
            </w:rPr>
            <w:fldChar w:fldCharType="begin"/>
          </w:r>
          <w:r>
            <w:rPr>
              <w:sz w:val="18"/>
            </w:rPr>
            <w:instrText>PAGE</w:instrText>
          </w:r>
          <w:r>
            <w:rPr>
              <w:sz w:val="18"/>
            </w:rPr>
            <w:fldChar w:fldCharType="separate"/>
          </w:r>
          <w:r>
            <w:rPr>
              <w:noProof/>
              <w:sz w:val="18"/>
            </w:rPr>
            <w:t>1</w:t>
          </w:r>
          <w:r w:rsidR="002A55F5">
            <w:rPr>
              <w:sz w:val="18"/>
            </w:rPr>
            <w:fldChar w:fldCharType="end"/>
          </w:r>
        </w:p>
      </w:tc>
    </w:tr>
  </w:tbl>
  <w:p w:rsidR="002A55F5" w:rsidRDefault="002A55F5">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21"/>
      <w:gridCol w:w="3361"/>
    </w:tblGrid>
    <w:tr w:rsidR="002A55F5">
      <w:tc>
        <w:tcPr>
          <w:tcW w:w="6577" w:type="dxa"/>
          <w:tcBorders>
            <w:top w:val="single" w:sz="4" w:space="0" w:color="auto"/>
            <w:left w:val="nil"/>
            <w:bottom w:val="nil"/>
            <w:right w:val="nil"/>
          </w:tcBorders>
          <w:tcMar>
            <w:top w:w="100" w:type="dxa"/>
          </w:tcMar>
        </w:tcPr>
        <w:p w:rsidR="002A55F5" w:rsidRDefault="00E73D0C">
          <w:pPr>
            <w:rPr>
              <w:sz w:val="18"/>
            </w:rPr>
          </w:pPr>
          <w:r>
            <w:rPr>
              <w:sz w:val="18"/>
            </w:rPr>
            <w:t>Id: 1AAE16FD-619C-41</w:t>
          </w:r>
          <w:r>
            <w:rPr>
              <w:sz w:val="18"/>
            </w:rPr>
            <w:t>04-9FA8-E43A0E94112A. Projekt</w:t>
          </w:r>
        </w:p>
      </w:tc>
      <w:tc>
        <w:tcPr>
          <w:tcW w:w="3289" w:type="dxa"/>
          <w:tcBorders>
            <w:top w:val="single" w:sz="4" w:space="0" w:color="auto"/>
            <w:left w:val="nil"/>
            <w:bottom w:val="nil"/>
            <w:right w:val="nil"/>
          </w:tcBorders>
          <w:tcMar>
            <w:top w:w="100" w:type="dxa"/>
          </w:tcMar>
        </w:tcPr>
        <w:p w:rsidR="002A55F5" w:rsidRDefault="00E73D0C">
          <w:pPr>
            <w:jc w:val="right"/>
            <w:rPr>
              <w:sz w:val="18"/>
            </w:rPr>
          </w:pPr>
          <w:r>
            <w:rPr>
              <w:sz w:val="18"/>
            </w:rPr>
            <w:t xml:space="preserve">Strona </w:t>
          </w:r>
          <w:r w:rsidR="002A55F5">
            <w:rPr>
              <w:sz w:val="18"/>
            </w:rPr>
            <w:fldChar w:fldCharType="begin"/>
          </w:r>
          <w:r>
            <w:rPr>
              <w:sz w:val="18"/>
            </w:rPr>
            <w:instrText>PAGE</w:instrText>
          </w:r>
          <w:r>
            <w:rPr>
              <w:sz w:val="18"/>
            </w:rPr>
            <w:fldChar w:fldCharType="separate"/>
          </w:r>
          <w:r>
            <w:rPr>
              <w:noProof/>
              <w:sz w:val="18"/>
            </w:rPr>
            <w:t>2</w:t>
          </w:r>
          <w:r w:rsidR="002A55F5">
            <w:rPr>
              <w:sz w:val="18"/>
            </w:rPr>
            <w:fldChar w:fldCharType="end"/>
          </w:r>
        </w:p>
      </w:tc>
    </w:tr>
  </w:tbl>
  <w:p w:rsidR="002A55F5" w:rsidRDefault="002A55F5">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5F5" w:rsidRDefault="002A55F5" w:rsidP="002A55F5">
      <w:r>
        <w:separator/>
      </w:r>
    </w:p>
  </w:footnote>
  <w:footnote w:type="continuationSeparator" w:id="0">
    <w:p w:rsidR="002A55F5" w:rsidRDefault="002A55F5" w:rsidP="002A55F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2A55F5"/>
    <w:rsid w:val="00A77B3E"/>
    <w:rsid w:val="00CA2A55"/>
    <w:rsid w:val="00E73D0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A55F5"/>
    <w:rPr>
      <w:rFonts w:ascii="Arial" w:eastAsia="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332</Words>
  <Characters>2050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2378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zmieniająca uchwałę nr LXIX/882/22 Rady Miejskiej w^Bytomiu w^sprawie przyjęcia Regulaminu realizacji przedsięwzięć niskoemisyjnych w^ramach realizacji projektu „STOP SMOG w^GZM – poprawa jakości powietrza na terenie
Górnośląsko-Zagłębiowskiej Metropolii”</dc:subject>
  <dc:creator>msalepa</dc:creator>
  <cp:lastModifiedBy>Małgorzata Salepa</cp:lastModifiedBy>
  <cp:revision>2</cp:revision>
  <dcterms:created xsi:type="dcterms:W3CDTF">2024-01-08T07:47:00Z</dcterms:created>
  <dcterms:modified xsi:type="dcterms:W3CDTF">2024-01-08T07:47:00Z</dcterms:modified>
  <cp:category>Akt prawny</cp:category>
</cp:coreProperties>
</file>