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XXXVIII/584/05 Rady Miejskiej  w Bytomiu w sprawie trybu udzielania dotacji na prace konserwatorskie, restauratorskie lub roboty budowlane przy zabytku wpisanym do rejestru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XXXVIII/584/05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trybu udzielania dotacji na prace konserwatorskie, restauratorskie lub roboty budowlane przy zabytku wpisanym do rejestru zabytków,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ust. 1 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Wnioski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dotację składa się Prezydentowi Miasta Bytomia za pośrednictwem naczelnika Wydziału Miejskiego Konserwatora Zabytków - Miejskiego Konserwatora Zabytków,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ul. Parkowa 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końca sierpnia każdego roku kalendarzowego.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Weryfikacji wniosków pod względem formalnym dokonuje naczelnik Wydziału Miejskiego Konserwatora Zabytków - Miejski Konserwator Zabytków.</w:t>
      </w:r>
      <w:r>
        <w:rPr>
          <w:b w:val="0"/>
          <w:i w:val="0"/>
          <w:u w:val="none"/>
        </w:rPr>
        <w:t>”</w:t>
      </w:r>
      <w:r>
        <w:t>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Zweryfikowane wnioski opiniuje komisja, powołana zarządzeniem Prezydenta Bytomia,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skład wchodzą: przewodniczący Komisji Komunalnej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Publicznego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naczelnik Wydziału Miejskiego Konserwatora Zabytków - Miejski Konserwator Zabytków oraz pracownik merytoryczny Wydziału Miejskiego Konserwatora Zabytków Urzędu Miejskiego w Bytomiu.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Przekazanie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rozliczenie dotacji następuje po przedłożeniu przez podmiot ją otrzymujący sprawozdania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wykonania prac lub robót Prezydentowi Miasta Bytomia za pośrednictwem naczelnika Wydziału Miejskiego Konserwatora Zabytków – Miejskiego Konserwatora Zabytków. Do sprawozdania dołącza się kserokopie faktur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rachunków za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wykonane prace lub roboty.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Wprowadzenie zmian w uchwale nr XXXVIII/584/05 Rady Miejskiej w Bytomiu</w:t>
        <w:br/>
        <w:t xml:space="preserve">w sprawie trybu udzielania dotacji na prace konserwatorskie, restauratorskie lub roboty budowlane przy zabytku wpisanym do rejestru zabytków związane jest ze zmianą Regulaminu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Organizacyj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nego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Urzędu Miejskiego w 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720"/>
        <w:contextualSpacing w:val="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Biorąc powyższe pod uwagę, podjęcie uchwały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ab/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ED0830CD-87B8-4838-9DB2-52FAEC67C11C.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ED0830CD-87B8-4838-9DB2-52FAEC67C11C.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XXXVIII/584/05 Rady Miejskiej  w^Bytomiu w^sprawie trybu udzielania dotacji na prace konserwatorskie, restauratorskie lub roboty budowlane przy zabytku wpisanym do rejestru zabytków</dc:subject>
  <dc:creator>pwieczorek</dc:creator>
  <cp:lastModifiedBy>pwieczorek</cp:lastModifiedBy>
  <cp:revision>1</cp:revision>
  <dcterms:created xsi:type="dcterms:W3CDTF">2024-01-12T13:55:00Z</dcterms:created>
  <dcterms:modified xsi:type="dcterms:W3CDTF">2024-01-12T13:55:00Z</dcterms:modified>
  <cp:category>Akt prawny</cp:category>
</cp:coreProperties>
</file>