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68" w:rsidRDefault="00BC561F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CD3168" w:rsidRDefault="00BC561F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CD3168" w:rsidRDefault="00CD3168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CD3168" w:rsidRDefault="00BC561F">
      <w:pPr>
        <w:pStyle w:val="Header"/>
        <w:tabs>
          <w:tab w:val="left" w:pos="6480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  <w:color w:val="000000"/>
          <w:lang w:val="de-DE"/>
        </w:rPr>
        <w:t>PR.KEK.0012.66.2023</w:t>
      </w:r>
    </w:p>
    <w:p w:rsidR="00CD3168" w:rsidRDefault="00BC561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66.2023</w:t>
      </w:r>
    </w:p>
    <w:p w:rsidR="00CD3168" w:rsidRDefault="00BC561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CD3168" w:rsidRDefault="00BC561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CD3168" w:rsidRDefault="00BC561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11 grudnia 2023 roku</w:t>
      </w:r>
    </w:p>
    <w:p w:rsidR="00CD3168" w:rsidRDefault="00CD3168">
      <w:pPr>
        <w:pStyle w:val="Tytu1"/>
        <w:spacing w:after="0" w:line="360" w:lineRule="auto"/>
        <w:rPr>
          <w:rFonts w:ascii="Arial" w:hAnsi="Arial" w:cs="Arial"/>
          <w:b w:val="0"/>
          <w:bCs/>
        </w:rPr>
      </w:pPr>
    </w:p>
    <w:p w:rsidR="00CD3168" w:rsidRDefault="00BC561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 Rekreacji Rady Miejskiej w Bytomiu oraz zaproszeni goście – zał. nr 1.</w:t>
      </w:r>
    </w:p>
    <w:p w:rsidR="00CD3168" w:rsidRDefault="00BC561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Pismo do Prezydenta Miasta z prośbą w sprawie oddelegowania osób na posiedzenie – zał. nr 2. </w:t>
      </w:r>
    </w:p>
    <w:p w:rsidR="00CD3168" w:rsidRDefault="00BC561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Otwarcie posiedzenia i przedstawienie porządku obrad.</w:t>
      </w:r>
    </w:p>
    <w:p w:rsidR="00CD3168" w:rsidRDefault="00BC561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Wnioski do porządku obrad.</w:t>
      </w:r>
    </w:p>
    <w:p w:rsidR="00CD3168" w:rsidRDefault="00BC561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Zaopiniowanie projektów uchwał:</w:t>
      </w:r>
    </w:p>
    <w:p w:rsidR="00CD3168" w:rsidRDefault="00BC561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Sprawy bieżące, sprawy organizacyjne.</w:t>
      </w:r>
    </w:p>
    <w:p w:rsidR="00CD3168" w:rsidRDefault="00BC561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Przyjęcie protokołu nr 64.2023 z posiedzenia Komisji Edukacji, Kultury, Sportu i Rekreacji w dniu 23 października 2023 r.</w:t>
      </w:r>
    </w:p>
    <w:p w:rsidR="00CD3168" w:rsidRDefault="00BC561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Zamknięcie posiedzenia.</w:t>
      </w:r>
    </w:p>
    <w:p w:rsidR="00CD3168" w:rsidRDefault="00CD3168">
      <w:pPr>
        <w:pStyle w:val="Akapitzlist"/>
        <w:spacing w:line="360" w:lineRule="auto"/>
        <w:rPr>
          <w:rFonts w:ascii="Arial" w:hAnsi="Arial" w:cs="Arial"/>
          <w:bCs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  <w:bCs/>
        </w:rPr>
        <w:t>posiedzenia i przedstawienie porządku obrad.</w:t>
      </w: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10:35 radna Iwona Pakosz przewodnicząca komisji, która na podstawie listy obecności stwierdziła prawomocność obrad komisji. Posiedzenie komisji rozpoczęło się z 5 minutowym opóźnieniem ze względu na brak dostępności sali. Przewodnicząca komisji przedstawiła porządek obrad.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2. Wnioski </w:t>
      </w:r>
      <w:r>
        <w:rPr>
          <w:rFonts w:ascii="Arial" w:hAnsi="Arial" w:cs="Arial"/>
          <w:b/>
          <w:bCs/>
        </w:rPr>
        <w:t>do porządku obrad.</w:t>
      </w: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CD3168" w:rsidRDefault="00CD3168">
      <w:pPr>
        <w:spacing w:line="360" w:lineRule="auto"/>
        <w:rPr>
          <w:rFonts w:ascii="Arial" w:hAnsi="Arial" w:cs="Arial"/>
          <w:b/>
        </w:rPr>
      </w:pPr>
    </w:p>
    <w:p w:rsidR="00CD3168" w:rsidRDefault="00BC561F">
      <w:pPr>
        <w:pStyle w:val="Default"/>
        <w:spacing w:line="360" w:lineRule="auto"/>
        <w:rPr>
          <w:b/>
        </w:rPr>
      </w:pPr>
      <w:r>
        <w:rPr>
          <w:b/>
        </w:rPr>
        <w:t>Ad. 3. Zaopiniowanie projektów uchwał</w:t>
      </w:r>
    </w:p>
    <w:p w:rsidR="00CD3168" w:rsidRDefault="00BC561F">
      <w:pPr>
        <w:pStyle w:val="Default"/>
        <w:numPr>
          <w:ilvl w:val="0"/>
          <w:numId w:val="2"/>
        </w:numPr>
        <w:spacing w:line="360" w:lineRule="auto"/>
        <w:rPr>
          <w:b/>
          <w:bCs/>
          <w:szCs w:val="22"/>
        </w:rPr>
      </w:pPr>
      <w:r>
        <w:rPr>
          <w:b/>
        </w:rPr>
        <w:t xml:space="preserve">w sprawie </w:t>
      </w:r>
      <w:r>
        <w:rPr>
          <w:b/>
          <w:bCs/>
          <w:szCs w:val="22"/>
        </w:rPr>
        <w:t>uchwały budżetowej miasta Bytomia na 2024 rok (R-1085)</w:t>
      </w:r>
    </w:p>
    <w:p w:rsidR="00CD3168" w:rsidRDefault="00BC561F">
      <w:pPr>
        <w:pStyle w:val="Default"/>
        <w:numPr>
          <w:ilvl w:val="0"/>
          <w:numId w:val="2"/>
        </w:numPr>
        <w:spacing w:line="360" w:lineRule="auto"/>
        <w:rPr>
          <w:b/>
          <w:bCs/>
          <w:szCs w:val="22"/>
        </w:rPr>
      </w:pPr>
      <w:r>
        <w:rPr>
          <w:b/>
          <w:bCs/>
          <w:szCs w:val="22"/>
        </w:rPr>
        <w:t>w sprawie wieloletniej prognozy finansowej miasta Bytomia na lata 2024-2046 (R-1084)</w:t>
      </w:r>
    </w:p>
    <w:p w:rsidR="00CD3168" w:rsidRDefault="00BC561F">
      <w:pPr>
        <w:pStyle w:val="Default"/>
        <w:spacing w:line="360" w:lineRule="auto"/>
        <w:rPr>
          <w:bCs/>
          <w:szCs w:val="22"/>
        </w:rPr>
      </w:pPr>
      <w:r>
        <w:rPr>
          <w:bCs/>
          <w:szCs w:val="22"/>
        </w:rPr>
        <w:lastRenderedPageBreak/>
        <w:t xml:space="preserve">Pani Ilona Malcher zastępca Skarbnika Miasta poprosiła o możliwość omówienia obu projektów uchwał jednocześnie. Przewodnicząca wyraziła zgodę. 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Pani Ilona Malcher zastępca Skarbnika Miasta i pani Anna Tkaczyk naczelnik Wydziału Finansowego </w:t>
      </w:r>
      <w:r>
        <w:rPr>
          <w:rFonts w:ascii="Arial" w:hAnsi="Arial" w:cs="Arial"/>
        </w:rPr>
        <w:t xml:space="preserve">przedstawiły wraz z uzasadnieniem projekt uchwały </w:t>
      </w:r>
      <w:r>
        <w:rPr>
          <w:rFonts w:ascii="Arial" w:hAnsi="Arial" w:cs="Arial"/>
          <w:bCs/>
        </w:rPr>
        <w:t xml:space="preserve">w sprawie </w:t>
      </w:r>
      <w:r>
        <w:rPr>
          <w:rFonts w:ascii="Arial" w:hAnsi="Arial" w:cs="Arial"/>
          <w:bCs/>
          <w:szCs w:val="22"/>
        </w:rPr>
        <w:t xml:space="preserve">uchwały budżetowej miasta Bytomia na 2024 rok (R-1085) oraz </w:t>
      </w:r>
      <w:r>
        <w:rPr>
          <w:rFonts w:ascii="Arial" w:hAnsi="Arial" w:cs="Arial"/>
        </w:rPr>
        <w:t xml:space="preserve">projekt uchwały w sprawie </w:t>
      </w:r>
      <w:r>
        <w:rPr>
          <w:rFonts w:ascii="Arial" w:hAnsi="Arial" w:cs="Arial"/>
          <w:bCs/>
          <w:szCs w:val="22"/>
        </w:rPr>
        <w:t>wieloletniej prognozy finansowej miasta Bytomia na lata 2024-2046 (R-1084).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Pani Anna Tkaczyk naczelnik Wydziału Finansowego poinformowała, że subwencja oświatowa planowa jest w kwocie 272.204.042 zł. Dotacja dla przedszkoli wyniesie 5.495.530 zł., dochody własne placówek oświatowych wyniosą 17.816.097 zł.</w:t>
      </w: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Łączna kwota wydatków w dziale 801 (Oświata i wychowanie) i 854 (Edukacja opieka wychowawcza) planowana jest pierwotnie na kwotę </w:t>
      </w:r>
      <w:r w:rsidRPr="00CC5F5C">
        <w:rPr>
          <w:rFonts w:ascii="Arial" w:hAnsi="Arial" w:cs="Arial"/>
          <w:bCs/>
          <w:szCs w:val="22"/>
        </w:rPr>
        <w:t>434.</w:t>
      </w:r>
      <w:r w:rsidR="00B77522" w:rsidRPr="00CC5F5C">
        <w:rPr>
          <w:rFonts w:ascii="Arial" w:hAnsi="Arial" w:cs="Arial"/>
          <w:bCs/>
          <w:szCs w:val="22"/>
        </w:rPr>
        <w:t>0</w:t>
      </w:r>
      <w:r w:rsidRPr="00CC5F5C">
        <w:rPr>
          <w:rFonts w:ascii="Arial" w:hAnsi="Arial" w:cs="Arial"/>
          <w:bCs/>
          <w:szCs w:val="22"/>
        </w:rPr>
        <w:t>65.998 zł.</w:t>
      </w:r>
      <w:r>
        <w:rPr>
          <w:rFonts w:ascii="Arial" w:hAnsi="Arial" w:cs="Arial"/>
          <w:bCs/>
          <w:szCs w:val="22"/>
        </w:rPr>
        <w:t xml:space="preserve"> W zakresie kultury i dziedzictwa narodowego dochody planowane są w kwocie 3.500.000 zł., a wydatki w kwocie 15.398.324 zł. W dziale kultura fizyczna dochody to 4.516.000 zł, a wydatki to 26.855.000 zł. W </w:t>
      </w:r>
      <w:r>
        <w:rPr>
          <w:rFonts w:ascii="Arial" w:hAnsi="Arial" w:cs="Arial"/>
          <w:bCs/>
        </w:rPr>
        <w:t xml:space="preserve">wykazie </w:t>
      </w:r>
      <w:r>
        <w:rPr>
          <w:rStyle w:val="Pogrubienie"/>
          <w:rFonts w:ascii="Arial" w:hAnsi="Arial" w:cs="Arial"/>
          <w:b w:val="0"/>
          <w:color w:val="000000" w:themeColor="text1"/>
          <w:shd w:val="clear" w:color="auto" w:fill="FFFFFF"/>
        </w:rPr>
        <w:t>przedsięwziąć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Cs/>
        </w:rPr>
        <w:t>wieloletnich jest kilka projektów edukacyjnych, które będą kontynuowane, natomiast nie ma w nim</w:t>
      </w:r>
      <w:r>
        <w:rPr>
          <w:rFonts w:ascii="Arial" w:hAnsi="Arial" w:cs="Arial"/>
          <w:bCs/>
          <w:szCs w:val="22"/>
        </w:rPr>
        <w:t xml:space="preserve"> żadnych nowych projektów ze względu na brak środków unijnych. 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Pani Ilona Malcher zastępca Skarbnika Miasta poinformowała, że Regionalna Izba Obrachunkowa wydała pozytywną opinię dotyczącą obu projektów. 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 przewodnicząca komisji otworzyła dyskusję w temacie w/w projektu uchwały.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Radny Robert </w:t>
      </w:r>
      <w:proofErr w:type="spellStart"/>
      <w:r>
        <w:rPr>
          <w:rFonts w:ascii="Arial" w:hAnsi="Arial" w:cs="Arial"/>
          <w:bCs/>
          <w:szCs w:val="22"/>
        </w:rPr>
        <w:t>Rabus</w:t>
      </w:r>
      <w:proofErr w:type="spellEnd"/>
      <w:r>
        <w:rPr>
          <w:rFonts w:ascii="Arial" w:hAnsi="Arial" w:cs="Arial"/>
          <w:bCs/>
          <w:szCs w:val="22"/>
        </w:rPr>
        <w:t xml:space="preserve"> zapytał, czy w roku 2024 będą zamykane jakieś placówki oświatowe.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Pani Barbara </w:t>
      </w:r>
      <w:proofErr w:type="spellStart"/>
      <w:r>
        <w:rPr>
          <w:rFonts w:ascii="Arial" w:hAnsi="Arial" w:cs="Arial"/>
          <w:bCs/>
          <w:szCs w:val="22"/>
        </w:rPr>
        <w:t>Freier-Pniok</w:t>
      </w:r>
      <w:proofErr w:type="spellEnd"/>
      <w:r>
        <w:rPr>
          <w:rFonts w:ascii="Arial" w:hAnsi="Arial" w:cs="Arial"/>
          <w:bCs/>
          <w:szCs w:val="22"/>
        </w:rPr>
        <w:t xml:space="preserve"> naczelnik Wydziału Edukacji poinformowała, że nie ma takich planów na chwilę obecną. 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związku z brakiem dalszych pytań przewodnicząca komisji zamknęła dyskusję.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  <w:u w:val="single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lastRenderedPageBreak/>
        <w:t xml:space="preserve">Komisja Edukacji, Kultury, Sportu i Rekreacji w głosowaniu: 6 za, 4 przeciw, 0 wstrzymujących się, pozytywnie zaopiniowała projekt uchwały </w:t>
      </w:r>
      <w:r>
        <w:rPr>
          <w:rFonts w:ascii="Arial" w:hAnsi="Arial" w:cs="Arial"/>
          <w:bCs/>
          <w:szCs w:val="22"/>
        </w:rPr>
        <w:t>w sprawie uchwały budżetowej miasta Bytomia na 2024 rok (R-1085) (sprawa PR.KEK.0014.107.2023).</w:t>
      </w:r>
    </w:p>
    <w:p w:rsidR="00CD3168" w:rsidRDefault="00CD3168">
      <w:pPr>
        <w:spacing w:line="360" w:lineRule="auto"/>
        <w:rPr>
          <w:rFonts w:ascii="Arial" w:hAnsi="Arial" w:cs="Arial"/>
          <w:bCs/>
          <w:szCs w:val="22"/>
          <w:u w:val="single"/>
        </w:rPr>
      </w:pPr>
    </w:p>
    <w:p w:rsidR="00CD3168" w:rsidRDefault="00BC561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 xml:space="preserve">Komisja Edukacji, Kultury, Sportu i Rekreacji w głosowaniu: 6 za, 4 przeciw, 0 wstrzymujących się, pozytywnie zaopiniowała projekt uchwały </w:t>
      </w:r>
      <w:r>
        <w:rPr>
          <w:rFonts w:ascii="Arial" w:hAnsi="Arial" w:cs="Arial"/>
          <w:bCs/>
          <w:szCs w:val="22"/>
        </w:rPr>
        <w:t>w sprawie wieloletniej prognozy finansowej miasta Bytom na lata 2024-2046 (R-1084) (sprawa PR.KEK.0014.107.2023).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Sprawy </w:t>
      </w:r>
      <w:r>
        <w:rPr>
          <w:rFonts w:ascii="Arial" w:hAnsi="Arial" w:cs="Arial"/>
          <w:b/>
          <w:bCs/>
        </w:rPr>
        <w:t>bieżące, sprawy organizacyjne.</w:t>
      </w: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 przewodnicząca poinformowała, że następne posiedzenie komisji odbędzie się 22 stycznia 2024 r. (poniedziałek) o godz. 10.30 w Urzędzie Miejskim w Bytomiu. Wszyscy członkowie komisji otrzymają zawiadomienie o posiedzeniu do skrytek – zawiadomienie nr PR.KSW.0012.66.2023 – zał. nr 3.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zapytał, czy na styczniowym posiedzeniu będzie omawiany temat szkolnictwa specjalnego.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Iwona Pakosz przewodnicząca komisji potwierdziła, że ten temat będzie omawiany, a dodatkowo będzie również poruszony temat obchodów 770-lecia miasta. 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zapytał, dlaczego Komisja nie opiniowała projektu uchwały w sprawie znaku identyfikacyjnego „770 lat miasta Bytom”, wizerunku herbu i flagi Bytomia oraz zasad korzystania z nich. 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 przewodnicząca komisji odpowiedziała, że ten projekt uchwały nie wpłynął do Komisji.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  <w:color w:val="000000" w:themeColor="text1"/>
          <w:highlight w:val="white"/>
        </w:rPr>
      </w:pPr>
      <w:r>
        <w:rPr>
          <w:rFonts w:ascii="Arial" w:hAnsi="Arial" w:cs="Arial"/>
        </w:rPr>
        <w:t>Radny Maciej Bartków zaapelował do członków Komisji o poparcie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>dofinansowania przez władze miasta rekonstrukcji tragedii Miechowickiej, która odbędzie się w ostatnią sobotę stycznia. Niestety nadchodzące obchody nie otrzymają tym razem wsparcia finansowego z Urzędu Marszałkowskiego, a stowarzyszenie „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Pro 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Fortalicium</w:t>
      </w:r>
      <w:proofErr w:type="spellEnd"/>
      <w:r>
        <w:rPr>
          <w:rFonts w:ascii="Arial" w:hAnsi="Arial" w:cs="Arial"/>
          <w:color w:val="000000" w:themeColor="text1"/>
          <w:shd w:val="clear" w:color="auto" w:fill="FFFFFF"/>
        </w:rPr>
        <w:t xml:space="preserve">” nie otrzymało do tej pory informacji, czy może liczyć na jakiekolwiek wsparcie finansowe ze </w:t>
      </w:r>
      <w:r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strony Urzędu Miejskiego. Istnieje zagrożenie, że z powodu braku środków w rok obchodów 770-lecia miasta rekonstrukcja nie odbędzie się. 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Ad. 5. Przyjęcie protokołu nr 64.2023 z posiedzenia Komisji Edukacji, Kultury, Sportu i Rekreacji w dniu 23 października 2023 r.</w:t>
      </w:r>
    </w:p>
    <w:p w:rsidR="00CD3168" w:rsidRDefault="00BC561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protokołu nr 64.2023 z posiedzenia komisji w dniu 23 października 2023 roku. Komisja w głosowaniu przyjęła protokół. </w:t>
      </w:r>
    </w:p>
    <w:p w:rsidR="00CD3168" w:rsidRDefault="00BC56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10 głosów za, 0 przeciw, 0 wstrzymujących się.</w:t>
      </w:r>
    </w:p>
    <w:p w:rsidR="00CD3168" w:rsidRDefault="00CD3168">
      <w:pPr>
        <w:spacing w:line="360" w:lineRule="auto"/>
        <w:rPr>
          <w:rFonts w:ascii="Arial" w:hAnsi="Arial" w:cs="Arial"/>
        </w:rPr>
      </w:pPr>
    </w:p>
    <w:p w:rsidR="00CD3168" w:rsidRDefault="00BC561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Ad. 6. </w:t>
      </w:r>
      <w:r>
        <w:rPr>
          <w:rFonts w:ascii="Arial" w:hAnsi="Arial" w:cs="Arial"/>
          <w:b/>
          <w:bCs/>
        </w:rPr>
        <w:t>Zamknięcie posiedzenia.</w:t>
      </w:r>
    </w:p>
    <w:p w:rsidR="00CD3168" w:rsidRDefault="00BC561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10:50.</w:t>
      </w:r>
    </w:p>
    <w:p w:rsidR="00CD3168" w:rsidRDefault="00BC561F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E47664" w:rsidRDefault="00E47664" w:rsidP="00E47664">
      <w:pPr>
        <w:pStyle w:val="Tekstpodstawowy2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CD3168" w:rsidRDefault="00BC561F" w:rsidP="00E47664">
      <w:pPr>
        <w:pStyle w:val="Tekstpodstawowy2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CD3168" w:rsidRDefault="00BC561F" w:rsidP="00E47664">
      <w:pPr>
        <w:pStyle w:val="Zwrotgrzecznociowy"/>
        <w:spacing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CD3168" w:rsidRDefault="00BC561F" w:rsidP="00E47664">
      <w:pPr>
        <w:spacing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CD3168" w:rsidRDefault="00CD3168">
      <w:pPr>
        <w:spacing w:line="360" w:lineRule="auto"/>
        <w:rPr>
          <w:rFonts w:ascii="Arial" w:hAnsi="Arial" w:cs="Arial"/>
          <w:color w:val="5F5F5F"/>
          <w:shd w:val="clear" w:color="auto" w:fill="FFFFFF"/>
        </w:rPr>
      </w:pPr>
    </w:p>
    <w:tbl>
      <w:tblPr>
        <w:tblW w:w="3883" w:type="dxa"/>
        <w:tblInd w:w="60" w:type="dxa"/>
        <w:tblCellMar>
          <w:top w:w="15" w:type="dxa"/>
          <w:left w:w="75" w:type="dxa"/>
          <w:bottom w:w="15" w:type="dxa"/>
          <w:right w:w="15" w:type="dxa"/>
        </w:tblCellMar>
        <w:tblLook w:val="04A0"/>
      </w:tblPr>
      <w:tblGrid>
        <w:gridCol w:w="141"/>
        <w:gridCol w:w="3742"/>
      </w:tblGrid>
      <w:tr w:rsidR="00CD3168">
        <w:tc>
          <w:tcPr>
            <w:tcW w:w="141" w:type="dxa"/>
            <w:shd w:val="clear" w:color="auto" w:fill="auto"/>
            <w:vAlign w:val="center"/>
          </w:tcPr>
          <w:p w:rsidR="00CD3168" w:rsidRDefault="00CD3168">
            <w:pPr>
              <w:jc w:val="right"/>
            </w:pPr>
          </w:p>
        </w:tc>
        <w:tc>
          <w:tcPr>
            <w:tcW w:w="3741" w:type="dxa"/>
            <w:shd w:val="clear" w:color="auto" w:fill="auto"/>
            <w:tcMar>
              <w:left w:w="15" w:type="dxa"/>
            </w:tcMar>
            <w:vAlign w:val="center"/>
          </w:tcPr>
          <w:p w:rsidR="00CD3168" w:rsidRPr="00CB34AC" w:rsidRDefault="00CB34AC">
            <w:pPr>
              <w:rPr>
                <w:rFonts w:ascii="Arial" w:hAnsi="Arial" w:cs="Arial"/>
                <w:sz w:val="16"/>
                <w:szCs w:val="16"/>
              </w:rPr>
            </w:pPr>
            <w:r w:rsidRPr="00CB34AC">
              <w:rPr>
                <w:rStyle w:val="displayonly"/>
                <w:rFonts w:ascii="Arial" w:hAnsi="Arial" w:cs="Arial"/>
                <w:sz w:val="16"/>
                <w:szCs w:val="16"/>
              </w:rPr>
              <w:t>8035/01/2024</w:t>
            </w:r>
          </w:p>
        </w:tc>
      </w:tr>
      <w:tr w:rsidR="00CD3168">
        <w:trPr>
          <w:trHeight w:hRule="exact" w:val="23"/>
        </w:trPr>
        <w:tc>
          <w:tcPr>
            <w:tcW w:w="141" w:type="dxa"/>
            <w:shd w:val="clear" w:color="auto" w:fill="auto"/>
            <w:vAlign w:val="center"/>
          </w:tcPr>
          <w:p w:rsidR="00CD3168" w:rsidRDefault="00CD3168">
            <w:pPr>
              <w:jc w:val="right"/>
            </w:pPr>
          </w:p>
        </w:tc>
        <w:tc>
          <w:tcPr>
            <w:tcW w:w="3741" w:type="dxa"/>
            <w:shd w:val="clear" w:color="auto" w:fill="auto"/>
            <w:tcMar>
              <w:left w:w="15" w:type="dxa"/>
            </w:tcMar>
            <w:vAlign w:val="center"/>
          </w:tcPr>
          <w:p w:rsidR="00CD3168" w:rsidRDefault="00CD3168">
            <w:pPr>
              <w:rPr>
                <w:rFonts w:ascii="Arial" w:hAnsi="Arial" w:cs="Arial"/>
              </w:rPr>
            </w:pPr>
          </w:p>
        </w:tc>
      </w:tr>
      <w:tr w:rsidR="00CD3168">
        <w:tc>
          <w:tcPr>
            <w:tcW w:w="141" w:type="dxa"/>
            <w:shd w:val="clear" w:color="auto" w:fill="auto"/>
            <w:vAlign w:val="center"/>
          </w:tcPr>
          <w:p w:rsidR="00CD3168" w:rsidRDefault="00CD3168">
            <w:pPr>
              <w:jc w:val="right"/>
            </w:pPr>
          </w:p>
          <w:p w:rsidR="00CD3168" w:rsidRDefault="00CD3168">
            <w:pPr>
              <w:jc w:val="right"/>
            </w:pPr>
          </w:p>
        </w:tc>
        <w:tc>
          <w:tcPr>
            <w:tcW w:w="3741" w:type="dxa"/>
            <w:shd w:val="clear" w:color="auto" w:fill="auto"/>
            <w:tcMar>
              <w:left w:w="15" w:type="dxa"/>
            </w:tcMar>
            <w:vAlign w:val="center"/>
          </w:tcPr>
          <w:p w:rsidR="00CD3168" w:rsidRDefault="00CD3168">
            <w:pPr>
              <w:rPr>
                <w:rFonts w:ascii="Arial" w:hAnsi="Arial" w:cs="Arial"/>
              </w:rPr>
            </w:pPr>
          </w:p>
        </w:tc>
      </w:tr>
    </w:tbl>
    <w:p w:rsidR="00CD3168" w:rsidRDefault="00CD3168">
      <w:pPr>
        <w:tabs>
          <w:tab w:val="left" w:pos="2970"/>
        </w:tabs>
      </w:pPr>
    </w:p>
    <w:sectPr w:rsidR="00CD3168" w:rsidSect="00CD3168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75C" w:rsidRDefault="0087475C" w:rsidP="00CD3168">
      <w:r>
        <w:separator/>
      </w:r>
    </w:p>
  </w:endnote>
  <w:endnote w:type="continuationSeparator" w:id="0">
    <w:p w:rsidR="0087475C" w:rsidRDefault="0087475C" w:rsidP="00CD3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68" w:rsidRDefault="00FE5C87">
    <w:pPr>
      <w:pStyle w:val="Footer"/>
      <w:jc w:val="right"/>
    </w:pPr>
    <w:r>
      <w:fldChar w:fldCharType="begin"/>
    </w:r>
    <w:r w:rsidR="00BC561F">
      <w:instrText>PAGE</w:instrText>
    </w:r>
    <w:r>
      <w:fldChar w:fldCharType="separate"/>
    </w:r>
    <w:r w:rsidR="00E47664">
      <w:rPr>
        <w:noProof/>
      </w:rPr>
      <w:t>4</w:t>
    </w:r>
    <w:r>
      <w:fldChar w:fldCharType="end"/>
    </w:r>
  </w:p>
  <w:p w:rsidR="00CD3168" w:rsidRDefault="00CD31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75C" w:rsidRDefault="0087475C" w:rsidP="00CD3168">
      <w:r>
        <w:separator/>
      </w:r>
    </w:p>
  </w:footnote>
  <w:footnote w:type="continuationSeparator" w:id="0">
    <w:p w:rsidR="0087475C" w:rsidRDefault="0087475C" w:rsidP="00CD31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68" w:rsidRDefault="00CD316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168" w:rsidRDefault="00BC561F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D3168" w:rsidRDefault="00CD3168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6E00"/>
    <w:multiLevelType w:val="multilevel"/>
    <w:tmpl w:val="906C1C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D6C4D"/>
    <w:multiLevelType w:val="multilevel"/>
    <w:tmpl w:val="8BC0B7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441E5"/>
    <w:multiLevelType w:val="multilevel"/>
    <w:tmpl w:val="7EACF5B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3168"/>
    <w:rsid w:val="0005490B"/>
    <w:rsid w:val="0087475C"/>
    <w:rsid w:val="00B77522"/>
    <w:rsid w:val="00BC561F"/>
    <w:rsid w:val="00CB34AC"/>
    <w:rsid w:val="00CC5F5C"/>
    <w:rsid w:val="00CD3168"/>
    <w:rsid w:val="00E47664"/>
    <w:rsid w:val="00EA3284"/>
    <w:rsid w:val="00FE5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unhideWhenUsed/>
    <w:qFormat/>
    <w:rsid w:val="003D44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3D44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agwek">
    <w:name w:val="header"/>
    <w:basedOn w:val="Normalny"/>
    <w:next w:val="Tekstpodstawowy"/>
    <w:qFormat/>
    <w:rsid w:val="00CD316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620D8-9469-4682-A07D-038A22658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837</Words>
  <Characters>5027</Characters>
  <Application>Microsoft Office Word</Application>
  <DocSecurity>0</DocSecurity>
  <Lines>41</Lines>
  <Paragraphs>11</Paragraphs>
  <ScaleCrop>false</ScaleCrop>
  <Company>UM Bytom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4</cp:revision>
  <cp:lastPrinted>2023-01-04T10:24:00Z</cp:lastPrinted>
  <dcterms:created xsi:type="dcterms:W3CDTF">2024-01-09T07:29:00Z</dcterms:created>
  <dcterms:modified xsi:type="dcterms:W3CDTF">2024-01-10T07:45:00Z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