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0144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FB4E0A" w:rsidRDefault="00FB4E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B4E0A" w:rsidRDefault="00FB4E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B4E0A" w:rsidRPr="00F77892" w:rsidRDefault="00FB4E0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B4E0A" w:rsidRPr="00F77892" w:rsidRDefault="00FB4E0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FB4E0A" w:rsidRPr="00F77892" w:rsidRDefault="00FB4E0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B4E0A" w:rsidRPr="00F77892" w:rsidRDefault="00FB4E0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B4E0A" w:rsidRDefault="00FB4E0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B4E0A" w:rsidRPr="00F443D6" w:rsidRDefault="00FB4E0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B4E0A" w:rsidRPr="00C235C2" w:rsidRDefault="00FB4E0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B4E0A" w:rsidRPr="00F443D6" w:rsidRDefault="00FB4E0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B4E0A" w:rsidRPr="00C235C2" w:rsidRDefault="00FB4E0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B4E0A" w:rsidRDefault="00FB4E0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62E2D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87.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610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2A106C">
        <w:rPr>
          <w:rFonts w:ascii="Arial" w:hAnsi="Arial" w:cs="Arial"/>
        </w:rPr>
        <w:t>wprowadzenia oznakowania A-7 przy ulicy Tuwima nr 13 i 15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FD6FA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 xml:space="preserve">iż </w:t>
      </w:r>
      <w:r w:rsidR="002A106C">
        <w:rPr>
          <w:rFonts w:ascii="Arial" w:hAnsi="Arial" w:cs="Arial"/>
        </w:rPr>
        <w:t>wskazane połączenia dróg wewnętrznych położone są w strefie ograniczonej prędkości do 30 km/h</w:t>
      </w:r>
      <w:r w:rsidR="00FD6FAC">
        <w:rPr>
          <w:rFonts w:ascii="Arial" w:hAnsi="Arial" w:cs="Arial"/>
        </w:rPr>
        <w:t xml:space="preserve">. </w:t>
      </w:r>
      <w:r w:rsidR="002A106C">
        <w:rPr>
          <w:rFonts w:ascii="Arial" w:hAnsi="Arial" w:cs="Arial"/>
        </w:rPr>
        <w:t>Zasadą jest</w:t>
      </w:r>
      <w:r w:rsidR="00FB4E0A">
        <w:rPr>
          <w:rFonts w:ascii="Arial" w:hAnsi="Arial" w:cs="Arial"/>
        </w:rPr>
        <w:t>,</w:t>
      </w:r>
      <w:r w:rsidR="002A106C">
        <w:rPr>
          <w:rFonts w:ascii="Arial" w:hAnsi="Arial" w:cs="Arial"/>
        </w:rPr>
        <w:t xml:space="preserve"> aby w tego typu strefach stosować elementy uspokojenia ruchu, wśród których wymienia się wprowadzanie relacji równorzędnych. Rozwiązania tego typu mają głównie na celu wymuszenie ograniczenia prędkości </w:t>
      </w:r>
      <w:r w:rsidR="00FB4E0A">
        <w:rPr>
          <w:rFonts w:ascii="Arial" w:hAnsi="Arial" w:cs="Arial"/>
        </w:rPr>
        <w:t xml:space="preserve">jazdy </w:t>
      </w:r>
      <w:r w:rsidR="002A106C">
        <w:rPr>
          <w:rFonts w:ascii="Arial" w:hAnsi="Arial" w:cs="Arial"/>
        </w:rPr>
        <w:t xml:space="preserve">kierujących. W powyższe założenia wpisuje się istniejąca organizacja ruchu. We wskazanych miejscach </w:t>
      </w:r>
      <w:r w:rsidR="00FB4E0A">
        <w:rPr>
          <w:rFonts w:ascii="Arial" w:hAnsi="Arial" w:cs="Arial"/>
        </w:rPr>
        <w:t xml:space="preserve">z uwagi na brak oznakowania, </w:t>
      </w:r>
      <w:r w:rsidR="002A106C">
        <w:rPr>
          <w:rFonts w:ascii="Arial" w:hAnsi="Arial" w:cs="Arial"/>
        </w:rPr>
        <w:t xml:space="preserve">występuje przecinanie się równorzędnych relacji ruchu, gdzie pierwszeństwo przejazdu posiada pojazd nadjeżdżający z prawej strony. </w:t>
      </w:r>
      <w:r w:rsidR="00FB4E0A">
        <w:rPr>
          <w:rFonts w:ascii="Arial" w:hAnsi="Arial" w:cs="Arial"/>
        </w:rPr>
        <w:t xml:space="preserve">Zasady te zostały określone w art. 25 ust. 1 i 3 Ustawy Prawo o ruchu drogowym. </w:t>
      </w:r>
      <w:r w:rsidR="00322D7A">
        <w:rPr>
          <w:rFonts w:ascii="Arial" w:hAnsi="Arial" w:cs="Arial"/>
        </w:rPr>
        <w:t xml:space="preserve">Rozwiązanie podobnego typu zostało w ostatnim czasie  wprowadzone na ulicy </w:t>
      </w:r>
      <w:proofErr w:type="spellStart"/>
      <w:r w:rsidR="00322D7A">
        <w:rPr>
          <w:rFonts w:ascii="Arial" w:hAnsi="Arial" w:cs="Arial"/>
        </w:rPr>
        <w:t>Reptowskiej</w:t>
      </w:r>
      <w:proofErr w:type="spellEnd"/>
      <w:r w:rsidR="00322D7A">
        <w:rPr>
          <w:rFonts w:ascii="Arial" w:hAnsi="Arial" w:cs="Arial"/>
        </w:rPr>
        <w:t xml:space="preserve">, gdzie do tej pory się pozytywnie sprawdza. </w:t>
      </w:r>
      <w:r w:rsidR="00FB4E0A">
        <w:rPr>
          <w:rFonts w:ascii="Arial" w:hAnsi="Arial" w:cs="Arial"/>
        </w:rPr>
        <w:t xml:space="preserve">Mając powyższe na uwadze organ zarządzający drogą i ruchem </w:t>
      </w:r>
      <w:r w:rsidR="00322D7A">
        <w:rPr>
          <w:rFonts w:ascii="Arial" w:hAnsi="Arial" w:cs="Arial"/>
        </w:rPr>
        <w:t>na </w:t>
      </w:r>
      <w:r w:rsidR="00D1003F">
        <w:rPr>
          <w:rFonts w:ascii="Arial" w:hAnsi="Arial" w:cs="Arial"/>
        </w:rPr>
        <w:t xml:space="preserve">drogach wewnętrznych nie widzi konieczności i potrzeby dokonywania </w:t>
      </w:r>
      <w:r w:rsidR="00322D7A">
        <w:rPr>
          <w:rFonts w:ascii="Arial" w:hAnsi="Arial" w:cs="Arial"/>
        </w:rPr>
        <w:t xml:space="preserve">zmian we wnioskowanym zakresie. Niemniej jednak potrzeba wprowadzenia oznakowania pionowego zostanie omówiona na najbliższym posiedzeniu Komisji ds. Bezpieczeństwa Ruchu Drogowego, na które Pana serdecznie zapraszam.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lastRenderedPageBreak/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</w:t>
      </w:r>
      <w:r w:rsidR="00D1003F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-</w:t>
      </w:r>
      <w:r w:rsidR="00D1003F">
        <w:rPr>
          <w:rFonts w:ascii="Arial" w:hAnsi="Arial" w:cs="Arial"/>
          <w:sz w:val="16"/>
          <w:szCs w:val="16"/>
        </w:rPr>
        <w:t>01</w:t>
      </w:r>
      <w:r w:rsidR="00176903">
        <w:rPr>
          <w:rFonts w:ascii="Arial" w:hAnsi="Arial" w:cs="Arial"/>
          <w:sz w:val="16"/>
          <w:szCs w:val="16"/>
        </w:rPr>
        <w:t>-0</w:t>
      </w:r>
      <w:r w:rsidR="00D1003F">
        <w:rPr>
          <w:rFonts w:ascii="Arial" w:hAnsi="Arial" w:cs="Arial"/>
          <w:sz w:val="16"/>
          <w:szCs w:val="16"/>
        </w:rPr>
        <w:t>2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D1003F">
        <w:rPr>
          <w:rFonts w:ascii="Arial" w:hAnsi="Arial" w:cs="Arial"/>
          <w:b w:val="0"/>
          <w:bCs w:val="0"/>
          <w:sz w:val="20"/>
          <w:szCs w:val="20"/>
        </w:rPr>
        <w:t>01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</w:t>
      </w:r>
      <w:r w:rsidR="00D1003F">
        <w:rPr>
          <w:rFonts w:ascii="Arial" w:hAnsi="Arial" w:cs="Arial"/>
          <w:b w:val="0"/>
          <w:bCs w:val="0"/>
          <w:sz w:val="20"/>
          <w:szCs w:val="20"/>
        </w:rPr>
        <w:t>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E0A" w:rsidRDefault="00FB4E0A" w:rsidP="0085517A">
      <w:r>
        <w:separator/>
      </w:r>
    </w:p>
  </w:endnote>
  <w:endnote w:type="continuationSeparator" w:id="0">
    <w:p w:rsidR="00FB4E0A" w:rsidRDefault="00FB4E0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B4E0A" w:rsidRPr="003A6CA9" w:rsidRDefault="007014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B4E0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1A1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B4E0A" w:rsidRDefault="00FB4E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E0A" w:rsidRDefault="00FB4E0A" w:rsidP="0085517A">
      <w:r>
        <w:separator/>
      </w:r>
    </w:p>
  </w:footnote>
  <w:footnote w:type="continuationSeparator" w:id="0">
    <w:p w:rsidR="00FB4E0A" w:rsidRDefault="00FB4E0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76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2FEF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A68B8-7CAD-40B7-81AB-A9E373754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2024-01-02T13:52:00Z</cp:lastPrinted>
  <dcterms:created xsi:type="dcterms:W3CDTF">2024-01-02T11:34:00Z</dcterms:created>
  <dcterms:modified xsi:type="dcterms:W3CDTF">2024-01-02T13:52:00Z</dcterms:modified>
</cp:coreProperties>
</file>