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8012AD">
        <w:rPr>
          <w:rFonts w:ascii="Arial" w:hAnsi="Arial" w:cs="Arial"/>
          <w:b/>
          <w:bCs/>
        </w:rPr>
        <w:t>548/23</w:t>
      </w:r>
    </w:p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PREZYDENTA BYTOMIA</w:t>
      </w:r>
    </w:p>
    <w:p w:rsidR="00EF4FAE" w:rsidRDefault="00EF4FAE" w:rsidP="00EF4FAE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8012AD">
        <w:rPr>
          <w:rFonts w:ascii="Arial" w:hAnsi="Arial" w:cs="Arial"/>
        </w:rPr>
        <w:t>20 grudnia 2023 r.</w:t>
      </w:r>
    </w:p>
    <w:p w:rsidR="00EF4FAE" w:rsidRPr="00700B5E" w:rsidRDefault="00EF4FAE" w:rsidP="00EF4FAE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 w:rsidRPr="00700B5E">
        <w:rPr>
          <w:rFonts w:ascii="Arial" w:hAnsi="Arial" w:cs="Arial"/>
          <w:b/>
          <w:bCs/>
        </w:rPr>
        <w:t>w sprawie powołania komisji konkursowej do</w:t>
      </w:r>
      <w:r w:rsidRPr="00700B5E">
        <w:rPr>
          <w:rFonts w:ascii="Arial" w:hAnsi="Arial" w:cs="Arial"/>
          <w:b/>
        </w:rPr>
        <w:t xml:space="preserve"> </w:t>
      </w:r>
      <w:r w:rsidRPr="00700B5E">
        <w:rPr>
          <w:rFonts w:ascii="Arial" w:hAnsi="Arial" w:cs="Arial"/>
          <w:b/>
          <w:bCs/>
        </w:rPr>
        <w:t>otwartego konkursu of</w:t>
      </w:r>
      <w:r w:rsidR="00FA3B47" w:rsidRPr="00700B5E">
        <w:rPr>
          <w:rFonts w:ascii="Arial" w:hAnsi="Arial" w:cs="Arial"/>
          <w:b/>
          <w:bCs/>
        </w:rPr>
        <w:t>ert na zadani</w:t>
      </w:r>
      <w:r w:rsidR="00700B5E" w:rsidRPr="00700B5E">
        <w:rPr>
          <w:rFonts w:ascii="Arial" w:hAnsi="Arial" w:cs="Arial"/>
          <w:b/>
          <w:bCs/>
        </w:rPr>
        <w:t xml:space="preserve">e </w:t>
      </w:r>
      <w:r w:rsidR="00700B5E" w:rsidRPr="00700B5E">
        <w:rPr>
          <w:rFonts w:ascii="Arial" w:hAnsi="Arial" w:cs="Arial"/>
          <w:b/>
        </w:rPr>
        <w:t>pn. „Rozwój infrastruktury służącej do uprawiania wspinaczki sportowej w Bytomiu</w:t>
      </w:r>
      <w:r w:rsidR="00700B5E">
        <w:rPr>
          <w:rFonts w:ascii="Arial" w:hAnsi="Arial" w:cs="Arial"/>
          <w:b/>
        </w:rPr>
        <w:t xml:space="preserve">” </w:t>
      </w:r>
      <w:r w:rsidR="00700B5E" w:rsidRPr="00700B5E">
        <w:rPr>
          <w:rFonts w:ascii="Arial" w:hAnsi="Arial" w:cs="Arial"/>
          <w:b/>
        </w:rPr>
        <w:t xml:space="preserve">w zakresie realizacji w 2024 r. celu publicznego wskazanego w uchwale nr XVII/242/13 Rady Miejskiej w Bytomiu z dnia 29 lipca 2013 r. w sprawie określenia warunków i trybu postępowania w sprawach </w:t>
      </w:r>
      <w:r w:rsidR="00700B5E">
        <w:rPr>
          <w:rFonts w:ascii="Arial" w:hAnsi="Arial" w:cs="Arial"/>
          <w:b/>
        </w:rPr>
        <w:t xml:space="preserve">                     </w:t>
      </w:r>
      <w:r w:rsidR="00700B5E" w:rsidRPr="00700B5E">
        <w:rPr>
          <w:rFonts w:ascii="Arial" w:hAnsi="Arial" w:cs="Arial"/>
          <w:b/>
        </w:rPr>
        <w:t xml:space="preserve">o udzielenie dotacji klubom sportowym w zakresie rozwoju sportu w Gminie Bytom z </w:t>
      </w:r>
      <w:proofErr w:type="spellStart"/>
      <w:r w:rsidR="00700B5E" w:rsidRPr="00700B5E">
        <w:rPr>
          <w:rFonts w:ascii="Arial" w:hAnsi="Arial" w:cs="Arial"/>
          <w:b/>
        </w:rPr>
        <w:t>późn</w:t>
      </w:r>
      <w:proofErr w:type="spellEnd"/>
      <w:r w:rsidR="00700B5E" w:rsidRPr="00700B5E">
        <w:rPr>
          <w:rFonts w:ascii="Arial" w:hAnsi="Arial" w:cs="Arial"/>
          <w:b/>
        </w:rPr>
        <w:t>. zm</w:t>
      </w:r>
      <w:r w:rsidRPr="00700B5E">
        <w:rPr>
          <w:rFonts w:ascii="Arial" w:hAnsi="Arial" w:cs="Arial"/>
          <w:b/>
          <w:bCs/>
        </w:rPr>
        <w:t>. oraz ustalenia regulaminu jej pracy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Na podstawie art. 30 ust. 1 ustawy z dnia 8 marca 1990 r. o sa</w:t>
      </w:r>
      <w:r w:rsidR="00FA3B47">
        <w:rPr>
          <w:rFonts w:ascii="Arial" w:hAnsi="Arial" w:cs="Arial"/>
        </w:rPr>
        <w:t>morządzie gminnym (Dz. U. z 202</w:t>
      </w:r>
      <w:r w:rsidR="004B001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 poz. </w:t>
      </w:r>
      <w:r w:rsidR="004B001D">
        <w:rPr>
          <w:rFonts w:ascii="Arial" w:hAnsi="Arial" w:cs="Arial"/>
        </w:rPr>
        <w:t>40</w:t>
      </w:r>
      <w:r w:rsidR="00700B5E">
        <w:rPr>
          <w:rFonts w:ascii="Arial" w:hAnsi="Arial" w:cs="Arial"/>
        </w:rPr>
        <w:t>,</w:t>
      </w:r>
      <w:r w:rsidR="00AB0863">
        <w:rPr>
          <w:rFonts w:ascii="Arial" w:hAnsi="Arial" w:cs="Arial"/>
        </w:rPr>
        <w:t xml:space="preserve"> z </w:t>
      </w:r>
      <w:proofErr w:type="spellStart"/>
      <w:r w:rsidR="00AB0863">
        <w:rPr>
          <w:rFonts w:ascii="Arial" w:hAnsi="Arial" w:cs="Arial"/>
        </w:rPr>
        <w:t>późn</w:t>
      </w:r>
      <w:proofErr w:type="spellEnd"/>
      <w:r w:rsidR="00AB0863">
        <w:rPr>
          <w:rFonts w:ascii="Arial" w:hAnsi="Arial" w:cs="Arial"/>
        </w:rPr>
        <w:t>. zm.</w:t>
      </w:r>
      <w:r>
        <w:rPr>
          <w:rFonts w:ascii="Arial" w:hAnsi="Arial" w:cs="Arial"/>
        </w:rPr>
        <w:t>), art. 27 i 28 ust</w:t>
      </w:r>
      <w:r w:rsidR="001D5B3A">
        <w:rPr>
          <w:rFonts w:ascii="Arial" w:hAnsi="Arial" w:cs="Arial"/>
        </w:rPr>
        <w:t>awy z dnia 25 czerwca 2010 r. o </w:t>
      </w:r>
      <w:r>
        <w:rPr>
          <w:rFonts w:ascii="Arial" w:hAnsi="Arial" w:cs="Arial"/>
        </w:rPr>
        <w:t>sporcie (Dz. U. z</w:t>
      </w:r>
      <w:r w:rsidR="00FA3B47">
        <w:rPr>
          <w:rFonts w:ascii="Arial" w:hAnsi="Arial" w:cs="Arial"/>
        </w:rPr>
        <w:t xml:space="preserve"> 202</w:t>
      </w:r>
      <w:r w:rsidR="00700B5E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 poz. </w:t>
      </w:r>
      <w:r w:rsidR="00700B5E">
        <w:rPr>
          <w:rFonts w:ascii="Arial" w:hAnsi="Arial" w:cs="Arial"/>
        </w:rPr>
        <w:t>2048</w:t>
      </w:r>
      <w:r>
        <w:rPr>
          <w:rFonts w:ascii="Arial" w:hAnsi="Arial" w:cs="Arial"/>
        </w:rPr>
        <w:t>), art. 221 ustawy z dnia 27 sierpnia 2009 r. o fina</w:t>
      </w:r>
      <w:r w:rsidR="00FA3B47">
        <w:rPr>
          <w:rFonts w:ascii="Arial" w:hAnsi="Arial" w:cs="Arial"/>
        </w:rPr>
        <w:t>nsach publicznych (Dz. U. z 202</w:t>
      </w:r>
      <w:r w:rsidR="00AB0863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 poz. </w:t>
      </w:r>
      <w:r w:rsidR="00AB0863">
        <w:rPr>
          <w:rFonts w:ascii="Arial" w:hAnsi="Arial" w:cs="Arial"/>
        </w:rPr>
        <w:t>1270</w:t>
      </w:r>
      <w:r w:rsidR="00700B5E">
        <w:rPr>
          <w:rFonts w:ascii="Arial" w:hAnsi="Arial" w:cs="Arial"/>
        </w:rPr>
        <w:t xml:space="preserve">, z </w:t>
      </w:r>
      <w:proofErr w:type="spellStart"/>
      <w:r w:rsidR="00700B5E">
        <w:rPr>
          <w:rFonts w:ascii="Arial" w:hAnsi="Arial" w:cs="Arial"/>
        </w:rPr>
        <w:t>późn</w:t>
      </w:r>
      <w:proofErr w:type="spellEnd"/>
      <w:r w:rsidR="00700B5E">
        <w:rPr>
          <w:rFonts w:ascii="Arial" w:hAnsi="Arial" w:cs="Arial"/>
        </w:rPr>
        <w:t>. zm.)</w:t>
      </w:r>
      <w:r w:rsidR="001C10E9">
        <w:rPr>
          <w:rFonts w:ascii="Arial" w:hAnsi="Arial" w:cs="Arial"/>
        </w:rPr>
        <w:t xml:space="preserve"> w związku z uchwałą nr </w:t>
      </w:r>
      <w:r>
        <w:rPr>
          <w:rFonts w:ascii="Arial" w:hAnsi="Arial" w:cs="Arial"/>
        </w:rPr>
        <w:t xml:space="preserve">XVII/242/13 Rady Miejskiej w Bytomiu z dnia 29 lipca 2013 r. w sprawie określenia warunków i trybu postępowania w sprawach o udzielenie dotacji klubom sportowym w zakresie rozwoju sportu w Gminie Bytom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 zarządza się, </w:t>
      </w:r>
      <w:r w:rsidR="00700B5E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>co następuje: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EF4FAE" w:rsidRPr="00700B5E" w:rsidRDefault="00EF4FAE" w:rsidP="00EF4FAE">
      <w:pPr>
        <w:pStyle w:val="Tekstpodstawowy2"/>
        <w:jc w:val="left"/>
        <w:rPr>
          <w:rFonts w:ascii="Arial" w:hAnsi="Arial" w:cs="Arial"/>
          <w:bCs/>
        </w:rPr>
      </w:pPr>
      <w:r w:rsidRPr="00700B5E">
        <w:rPr>
          <w:rFonts w:ascii="Arial" w:hAnsi="Arial" w:cs="Arial"/>
        </w:rPr>
        <w:t>Powołuje się komisję konkursową do</w:t>
      </w:r>
      <w:r w:rsidR="00700B5E" w:rsidRPr="00700B5E">
        <w:rPr>
          <w:rFonts w:ascii="Arial" w:hAnsi="Arial" w:cs="Arial"/>
        </w:rPr>
        <w:t xml:space="preserve"> </w:t>
      </w:r>
      <w:r w:rsidR="00700B5E" w:rsidRPr="00700B5E">
        <w:rPr>
          <w:rFonts w:ascii="Arial" w:hAnsi="Arial" w:cs="Arial"/>
          <w:bCs/>
        </w:rPr>
        <w:t xml:space="preserve">otwartego konkursu ofert na zadanie </w:t>
      </w:r>
      <w:r w:rsidR="00700B5E" w:rsidRPr="00700B5E">
        <w:rPr>
          <w:rFonts w:ascii="Arial" w:hAnsi="Arial" w:cs="Arial"/>
        </w:rPr>
        <w:t xml:space="preserve">pn. „Rozwój infrastruktury służącej do uprawiania wspinaczki sportowej w Bytomiu”  </w:t>
      </w:r>
      <w:r w:rsidR="00700B5E">
        <w:rPr>
          <w:rFonts w:ascii="Arial" w:hAnsi="Arial" w:cs="Arial"/>
        </w:rPr>
        <w:t xml:space="preserve">                   </w:t>
      </w:r>
      <w:r w:rsidR="00700B5E" w:rsidRPr="00700B5E">
        <w:rPr>
          <w:rFonts w:ascii="Arial" w:hAnsi="Arial" w:cs="Arial"/>
        </w:rPr>
        <w:t xml:space="preserve">w zakresie realizacji w 2024 r. celu publicznego wskazanego w uchwale nr XVII/242/13 Rady Miejskiej w Bytomiu z dnia 29 lipca 2013 r. w sprawie określenia warunków i trybu postępowania w sprawach o udzielenie dotacji klubom sportowym w zakresie rozwoju sportu w Gminie Bytom z </w:t>
      </w:r>
      <w:proofErr w:type="spellStart"/>
      <w:r w:rsidR="00700B5E" w:rsidRPr="00700B5E">
        <w:rPr>
          <w:rFonts w:ascii="Arial" w:hAnsi="Arial" w:cs="Arial"/>
        </w:rPr>
        <w:t>późn</w:t>
      </w:r>
      <w:proofErr w:type="spellEnd"/>
      <w:r w:rsidR="00700B5E" w:rsidRPr="00700B5E">
        <w:rPr>
          <w:rFonts w:ascii="Arial" w:hAnsi="Arial" w:cs="Arial"/>
        </w:rPr>
        <w:t>. zm</w:t>
      </w:r>
      <w:r w:rsidRPr="00700B5E">
        <w:rPr>
          <w:rFonts w:ascii="Arial" w:hAnsi="Arial" w:cs="Arial"/>
          <w:bCs/>
        </w:rPr>
        <w:t xml:space="preserve">., </w:t>
      </w:r>
      <w:r w:rsidRPr="00700B5E">
        <w:rPr>
          <w:rFonts w:ascii="Arial" w:hAnsi="Arial" w:cs="Arial"/>
        </w:rPr>
        <w:t>w składzie:</w:t>
      </w:r>
    </w:p>
    <w:p w:rsidR="00EF4FAE" w:rsidRDefault="00EF4FAE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>;</w:t>
      </w:r>
    </w:p>
    <w:p w:rsidR="00700B5E" w:rsidRDefault="00700B5E" w:rsidP="00700B5E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Krystyna </w:t>
      </w:r>
      <w:proofErr w:type="spellStart"/>
      <w:r>
        <w:rPr>
          <w:rFonts w:ascii="Arial" w:hAnsi="Arial" w:cs="Arial"/>
        </w:rPr>
        <w:t>Jankowiak-Markwica</w:t>
      </w:r>
      <w:proofErr w:type="spellEnd"/>
      <w:r>
        <w:rPr>
          <w:rFonts w:ascii="Arial" w:hAnsi="Arial" w:cs="Arial"/>
        </w:rPr>
        <w:t>;</w:t>
      </w:r>
    </w:p>
    <w:p w:rsidR="00700B5E" w:rsidRDefault="00700B5E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Przemysław Matyjaszek;</w:t>
      </w:r>
    </w:p>
    <w:p w:rsidR="00700B5E" w:rsidRDefault="00700B5E" w:rsidP="00700B5E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Beata Michel;</w:t>
      </w:r>
    </w:p>
    <w:p w:rsidR="00EF4FAE" w:rsidRPr="00700B5E" w:rsidRDefault="00EF4FAE" w:rsidP="00700B5E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 w:rsidRPr="00700B5E">
        <w:rPr>
          <w:rFonts w:ascii="Arial" w:hAnsi="Arial" w:cs="Arial"/>
        </w:rPr>
        <w:t>Grzegorz Pawlus;</w:t>
      </w:r>
    </w:p>
    <w:p w:rsidR="00BB7DAF" w:rsidRPr="00700B5E" w:rsidRDefault="00BB7DAF" w:rsidP="00700B5E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 w:rsidRPr="00700B5E">
        <w:rPr>
          <w:rFonts w:ascii="Arial" w:hAnsi="Arial" w:cs="Arial"/>
        </w:rPr>
        <w:t>Jolanta Piela</w:t>
      </w:r>
      <w:r w:rsidR="00700B5E">
        <w:rPr>
          <w:rFonts w:ascii="Arial" w:hAnsi="Arial" w:cs="Arial"/>
        </w:rPr>
        <w:t>.</w:t>
      </w:r>
    </w:p>
    <w:p w:rsidR="00EF4FAE" w:rsidRDefault="00EF4FAE" w:rsidP="00EF4FAE">
      <w:pPr>
        <w:pStyle w:val="Tekstpodstawowy2"/>
        <w:ind w:left="714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</w:t>
      </w:r>
    </w:p>
    <w:p w:rsidR="00EF4FAE" w:rsidRDefault="00EF4FAE" w:rsidP="00EF4FAE">
      <w:pPr>
        <w:tabs>
          <w:tab w:val="left" w:pos="0"/>
        </w:tabs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EF4FAE" w:rsidRDefault="00EF4FAE" w:rsidP="00EF4FAE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Organizację i tryb pracy komisji określa Regulamin pracy komisji konkursowej będący załącznikiem do niniejszego zarządzenia.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Kultury i Sportu.</w:t>
      </w:r>
    </w:p>
    <w:p w:rsidR="00EF4FAE" w:rsidRDefault="00EF4FAE" w:rsidP="00EF4FAE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EF4FAE" w:rsidRDefault="00EF4FAE" w:rsidP="00EF4FAE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Zarządzenie wchodzi w życie z dniem podpisania.</w:t>
      </w:r>
    </w:p>
    <w:p w:rsidR="00EF4FAE" w:rsidRPr="008012AD" w:rsidRDefault="00997509" w:rsidP="008012AD">
      <w:pPr>
        <w:pStyle w:val="Tekstpodstawowy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012AD" w:rsidRDefault="008012AD" w:rsidP="008012AD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Podpisał:</w:t>
      </w:r>
    </w:p>
    <w:p w:rsidR="008012AD" w:rsidRDefault="008012AD" w:rsidP="008012AD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8012AD" w:rsidP="008012AD">
      <w:pPr>
        <w:ind w:left="5664"/>
        <w:jc w:val="center"/>
        <w:rPr>
          <w:rFonts w:ascii="Arial" w:hAnsi="Arial" w:cs="Arial"/>
          <w:bCs/>
        </w:rPr>
      </w:pPr>
    </w:p>
    <w:p w:rsidR="008012AD" w:rsidRDefault="00EF4FAE" w:rsidP="00997509">
      <w:pPr>
        <w:pStyle w:val="Tekstpodstawowy2"/>
        <w:tabs>
          <w:tab w:val="left" w:pos="567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 w:rsidR="00997509">
        <w:rPr>
          <w:rFonts w:ascii="Arial" w:hAnsi="Arial" w:cs="Arial"/>
          <w:sz w:val="16"/>
          <w:szCs w:val="16"/>
        </w:rPr>
        <w:tab/>
      </w:r>
      <w:r w:rsidR="00997509">
        <w:rPr>
          <w:rFonts w:ascii="Arial" w:hAnsi="Arial" w:cs="Arial"/>
          <w:sz w:val="16"/>
          <w:szCs w:val="16"/>
        </w:rPr>
        <w:tab/>
      </w:r>
      <w:r w:rsidR="00997509">
        <w:rPr>
          <w:rFonts w:ascii="Arial" w:hAnsi="Arial" w:cs="Arial"/>
          <w:sz w:val="16"/>
          <w:szCs w:val="16"/>
        </w:rPr>
        <w:tab/>
      </w:r>
    </w:p>
    <w:p w:rsidR="00EF4FAE" w:rsidRPr="00EF4FAE" w:rsidRDefault="008012AD" w:rsidP="00997509">
      <w:pPr>
        <w:pStyle w:val="Tekstpodstawowy2"/>
        <w:tabs>
          <w:tab w:val="left" w:pos="567"/>
        </w:tabs>
        <w:rPr>
          <w:rStyle w:val="Pogrubienie"/>
          <w:b w:val="0"/>
          <w:bCs w:val="0"/>
          <w:sz w:val="20"/>
          <w:szCs w:val="20"/>
        </w:rPr>
      </w:pPr>
      <w:r>
        <w:rPr>
          <w:rFonts w:ascii="Arial" w:hAnsi="Arial" w:cs="Arial"/>
          <w:sz w:val="16"/>
          <w:szCs w:val="16"/>
        </w:rPr>
        <w:lastRenderedPageBreak/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EF4FAE" w:rsidRPr="00EF4FAE">
        <w:rPr>
          <w:rStyle w:val="Pogrubienie"/>
          <w:rFonts w:ascii="Arial" w:hAnsi="Arial" w:cs="Arial"/>
          <w:b w:val="0"/>
          <w:sz w:val="20"/>
          <w:szCs w:val="20"/>
        </w:rPr>
        <w:t>Załącznik</w:t>
      </w:r>
    </w:p>
    <w:p w:rsidR="00EF4FAE" w:rsidRPr="00EF4FAE" w:rsidRDefault="00EF4FAE" w:rsidP="00997509">
      <w:pPr>
        <w:pStyle w:val="Nagwek3"/>
        <w:ind w:firstLine="708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EF4FAE">
        <w:rPr>
          <w:rStyle w:val="Pogrubienie"/>
          <w:rFonts w:ascii="Arial" w:hAnsi="Arial" w:cs="Arial"/>
          <w:b w:val="0"/>
          <w:sz w:val="20"/>
          <w:szCs w:val="20"/>
        </w:rPr>
        <w:t>do zarządzenia nr</w:t>
      </w:r>
      <w:r w:rsidR="00997509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8012AD">
        <w:rPr>
          <w:rStyle w:val="Pogrubienie"/>
          <w:rFonts w:ascii="Arial" w:hAnsi="Arial" w:cs="Arial"/>
          <w:b w:val="0"/>
          <w:sz w:val="20"/>
          <w:szCs w:val="20"/>
        </w:rPr>
        <w:t>548/23</w:t>
      </w:r>
    </w:p>
    <w:p w:rsidR="00EF4FAE" w:rsidRPr="00EF4FAE" w:rsidRDefault="00EF4FAE" w:rsidP="00997509">
      <w:pPr>
        <w:ind w:left="5664" w:firstLine="708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EF4FAE">
        <w:rPr>
          <w:rStyle w:val="Pogrubienie"/>
          <w:rFonts w:ascii="Arial" w:hAnsi="Arial" w:cs="Arial"/>
          <w:b w:val="0"/>
          <w:sz w:val="20"/>
          <w:szCs w:val="20"/>
        </w:rPr>
        <w:t xml:space="preserve">Prezydenta Bytomia </w:t>
      </w:r>
    </w:p>
    <w:p w:rsidR="00EF4FAE" w:rsidRPr="00EF4FAE" w:rsidRDefault="008012AD" w:rsidP="00997509">
      <w:pPr>
        <w:spacing w:after="280"/>
        <w:ind w:left="5664" w:firstLine="708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>z dnia 20 grudnia 2023 r.</w:t>
      </w:r>
    </w:p>
    <w:p w:rsidR="00EF4FAE" w:rsidRDefault="00EF4FAE" w:rsidP="00D85D94">
      <w:pPr>
        <w:pStyle w:val="Tekstpodstawowy2"/>
        <w:spacing w:after="280"/>
        <w:jc w:val="center"/>
        <w:rPr>
          <w:bCs/>
        </w:rPr>
      </w:pPr>
      <w:r>
        <w:rPr>
          <w:rFonts w:ascii="Arial" w:hAnsi="Arial" w:cs="Arial"/>
        </w:rPr>
        <w:t xml:space="preserve">Regulamin pracy komisji konkursowej do </w:t>
      </w:r>
      <w:r>
        <w:rPr>
          <w:rFonts w:ascii="Arial" w:hAnsi="Arial" w:cs="Arial"/>
          <w:bCs/>
        </w:rPr>
        <w:t xml:space="preserve">otwartego konkursu ofert </w:t>
      </w:r>
      <w:r w:rsidR="00D85D94" w:rsidRPr="00764D89">
        <w:rPr>
          <w:rFonts w:ascii="Arial" w:hAnsi="Arial" w:cs="Arial"/>
        </w:rPr>
        <w:t>na zadanie pn. „Rozwój infrastruktury służącej do uprawiania wspinaczki sportowej w</w:t>
      </w:r>
      <w:r w:rsidR="00D85D94">
        <w:rPr>
          <w:rFonts w:ascii="Arial" w:hAnsi="Arial" w:cs="Arial"/>
        </w:rPr>
        <w:t> </w:t>
      </w:r>
      <w:r w:rsidR="00D85D94" w:rsidRPr="00764D89">
        <w:rPr>
          <w:rFonts w:ascii="Arial" w:hAnsi="Arial" w:cs="Arial"/>
        </w:rPr>
        <w:t xml:space="preserve">Bytomiu” </w:t>
      </w:r>
      <w:r w:rsidR="00D85D94">
        <w:rPr>
          <w:rFonts w:ascii="Arial" w:hAnsi="Arial" w:cs="Arial"/>
        </w:rPr>
        <w:t xml:space="preserve">                     </w:t>
      </w:r>
      <w:r w:rsidR="00D85D94" w:rsidRPr="00764D89">
        <w:rPr>
          <w:rFonts w:ascii="Arial" w:hAnsi="Arial" w:cs="Arial"/>
        </w:rPr>
        <w:t>w zakresie realizacji w 202</w:t>
      </w:r>
      <w:r w:rsidR="00D85D94">
        <w:rPr>
          <w:rFonts w:ascii="Arial" w:hAnsi="Arial" w:cs="Arial"/>
        </w:rPr>
        <w:t>4</w:t>
      </w:r>
      <w:r w:rsidR="00D85D94" w:rsidRPr="00764D89">
        <w:rPr>
          <w:rFonts w:ascii="Arial" w:hAnsi="Arial" w:cs="Arial"/>
        </w:rPr>
        <w:t xml:space="preserve"> r. celu publicznego wskazanego w</w:t>
      </w:r>
      <w:r w:rsidR="00D85D94">
        <w:rPr>
          <w:rFonts w:ascii="Arial" w:hAnsi="Arial" w:cs="Arial"/>
        </w:rPr>
        <w:t> </w:t>
      </w:r>
      <w:r w:rsidR="00D85D94" w:rsidRPr="00764D89">
        <w:rPr>
          <w:rFonts w:ascii="Arial" w:hAnsi="Arial" w:cs="Arial"/>
        </w:rPr>
        <w:t>uchwale nr XVII/242/13 Rady Miejskiej w Bytomiu z dnia 29 lipca 2013 r. w</w:t>
      </w:r>
      <w:r w:rsidR="00D85D94">
        <w:rPr>
          <w:rFonts w:ascii="Arial" w:hAnsi="Arial" w:cs="Arial"/>
        </w:rPr>
        <w:t> </w:t>
      </w:r>
      <w:r w:rsidR="00D85D94" w:rsidRPr="00764D89">
        <w:rPr>
          <w:rFonts w:ascii="Arial" w:hAnsi="Arial" w:cs="Arial"/>
        </w:rPr>
        <w:t xml:space="preserve">sprawie określenia warunków i trybu postępowania w sprawach o udzielenie dotacji klubom sportowym w zakresie rozwoju sportu w Gminie Bytom z </w:t>
      </w:r>
      <w:proofErr w:type="spellStart"/>
      <w:r w:rsidR="00D85D94" w:rsidRPr="00764D89">
        <w:rPr>
          <w:rFonts w:ascii="Arial" w:hAnsi="Arial" w:cs="Arial"/>
        </w:rPr>
        <w:t>późn</w:t>
      </w:r>
      <w:proofErr w:type="spellEnd"/>
      <w:r w:rsidR="00D85D94" w:rsidRPr="00764D89">
        <w:rPr>
          <w:rFonts w:ascii="Arial" w:hAnsi="Arial" w:cs="Arial"/>
        </w:rPr>
        <w:t>. zm</w:t>
      </w:r>
      <w:r>
        <w:rPr>
          <w:rFonts w:ascii="Arial" w:hAnsi="Arial" w:cs="Arial"/>
          <w:bCs/>
        </w:rPr>
        <w:t>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EF4FAE" w:rsidRDefault="00EF4FAE" w:rsidP="00EF4FAE">
      <w:pPr>
        <w:pStyle w:val="Tekstpodstawowy3"/>
        <w:spacing w:after="280"/>
        <w:jc w:val="lef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Cs/>
          <w:sz w:val="24"/>
        </w:rPr>
        <w:t>Regulamin określa zasady pracy komisji konkursowej, zwanej dalej komisją oraz obowiązki poszczególnych jej członków.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EF4FAE" w:rsidRDefault="00EF4FAE" w:rsidP="00477FA0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>Zadaniem komisji jest</w:t>
      </w:r>
      <w:r>
        <w:rPr>
          <w:rFonts w:ascii="Arial" w:eastAsia="Arial" w:hAnsi="Arial" w:cs="Arial"/>
        </w:rPr>
        <w:t xml:space="preserve"> ocena ofert złożonych w postępowaniu o udzielenie dotacji, którą komisja przekazuje Prezydentowi Bytomia wraz z protokołem posiedzenia.</w:t>
      </w:r>
    </w:p>
    <w:p w:rsidR="00EF4FAE" w:rsidRDefault="00EF4FAE" w:rsidP="00477FA0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jest zespołem pomocniczym Prezydenta Bytomia powołanym w celu oceny formalnej i merytorycznej złożonych ofert, ich opiniowania oraz wyboru i przedstawienia Prezydentowi Bytomia najlepszych ofert wraz z rekomendacją kwoty wsparcia finansowego.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drodze wewnętrznych ustaleń wybiera spośród siebie przewodniczącego, zastępcę przewodniczącego i sekretarza komisji.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Zadaniem komisji w szczególności jest: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ocena formalna spełnienia przez uczestników konkursu wymagań określonych w ogłoszeniu o konkursie; 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ocena merytoryczna ofert zgodnie z kryteriami określonymi w ogłoszeniu konkursu;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dokumentowanie wszelkich czynności i zdarzeń związanych z postępowaniem konkursowym;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przekazanie Prezydentowi Bytomia najlepszej oferty wraz z rekomendowaną kwotą udzielenia wsparcia finansowego; 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ewentualne przygotowanie uzasadnienia rozstrzygnięcia konkursu.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jest upoważniona do wystąpienia z wnioskiem do Prezydenta Bytomia </w:t>
      </w:r>
      <w:r>
        <w:rPr>
          <w:rFonts w:ascii="Arial" w:hAnsi="Arial" w:cs="Arial"/>
          <w:bCs/>
        </w:rPr>
        <w:br/>
        <w:t>o unieważnienie konkursu.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zakresie spraw, o których mowa w powyższych ustępach jest niezależna.</w:t>
      </w:r>
    </w:p>
    <w:p w:rsidR="00EF4FAE" w:rsidRDefault="00EF4FAE" w:rsidP="00477FA0">
      <w:pPr>
        <w:pStyle w:val="Tekstpodstawowy2"/>
        <w:numPr>
          <w:ilvl w:val="0"/>
          <w:numId w:val="2"/>
        </w:numPr>
        <w:spacing w:after="28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Komisja, w uzasadnionych przypadkach, może podjąć decyzję o zaproszeniu do udziału w swych pracach biegłego (rzeczoznawcę), osoby spoza jej składu, jednakże bez prawa głosu. Biegłego (rzeczoznawcę) powołuje przewodniczący komisji.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w trakcie swych prac zobowiązana jest kierować się postanowieniami uchwały nr XVII/242/13 Rady Miejskiej w Bytomiu z dnia 29 lipca 2013 r. w sprawie określenia warunków i trybu postępowania w sprawach o udzielenie dotacji klubom </w:t>
      </w:r>
      <w:r>
        <w:rPr>
          <w:rFonts w:ascii="Arial" w:hAnsi="Arial" w:cs="Arial"/>
          <w:bCs/>
        </w:rPr>
        <w:lastRenderedPageBreak/>
        <w:t xml:space="preserve">sportowym w zakresie rozwoju sportu w Gminie Bytom, z </w:t>
      </w:r>
      <w:proofErr w:type="spellStart"/>
      <w:r>
        <w:rPr>
          <w:rFonts w:ascii="Arial" w:hAnsi="Arial" w:cs="Arial"/>
          <w:bCs/>
        </w:rPr>
        <w:t>późn</w:t>
      </w:r>
      <w:proofErr w:type="spellEnd"/>
      <w:r>
        <w:rPr>
          <w:rFonts w:ascii="Arial" w:hAnsi="Arial" w:cs="Arial"/>
          <w:bCs/>
        </w:rPr>
        <w:t>. zm., a także aktami prawnymi powszechnie obowiązującymi, w szczególności ustawami o sporcie i o finansach publicznych.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EF4FAE" w:rsidRDefault="00EF4FAE" w:rsidP="00477FA0">
      <w:pPr>
        <w:pStyle w:val="Tekstpodstawowy2"/>
        <w:numPr>
          <w:ilvl w:val="0"/>
          <w:numId w:val="4"/>
        </w:numPr>
        <w:tabs>
          <w:tab w:val="num" w:pos="180"/>
          <w:tab w:val="num" w:pos="426"/>
        </w:tabs>
        <w:ind w:hanging="72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Komisja wykonuje swoje zadania w formie posiedzenia zamkniętego.</w:t>
      </w:r>
    </w:p>
    <w:p w:rsidR="00EF4FAE" w:rsidRDefault="00EF4FAE" w:rsidP="00477FA0">
      <w:pPr>
        <w:pStyle w:val="Tekstpodstawowy2"/>
        <w:numPr>
          <w:ilvl w:val="0"/>
          <w:numId w:val="4"/>
        </w:numPr>
        <w:tabs>
          <w:tab w:val="num" w:pos="426"/>
        </w:tabs>
        <w:ind w:left="567" w:hanging="567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Posiedzenie komisji kończy się sporządzeniem protokołu z jej prac, który podpisują wszyscy członkowie komisji obecni na posiedzeniu.</w:t>
      </w:r>
    </w:p>
    <w:p w:rsidR="00EF4FAE" w:rsidRDefault="00EF4FAE" w:rsidP="00EF4FAE">
      <w:pPr>
        <w:pStyle w:val="Tekstpodstawowy2"/>
        <w:rPr>
          <w:rFonts w:ascii="Arial" w:hAnsi="Arial" w:cs="Arial"/>
          <w:bCs/>
        </w:rPr>
      </w:pPr>
    </w:p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5</w:t>
      </w:r>
    </w:p>
    <w:p w:rsidR="00EF4FAE" w:rsidRDefault="00EF4FAE" w:rsidP="00EF4FAE">
      <w:pPr>
        <w:jc w:val="center"/>
        <w:rPr>
          <w:rFonts w:ascii="Arial" w:hAnsi="Arial" w:cs="Arial"/>
          <w:bCs/>
        </w:rPr>
      </w:pPr>
    </w:p>
    <w:p w:rsidR="00EF4FAE" w:rsidRDefault="00EF4FAE" w:rsidP="00477FA0">
      <w:pPr>
        <w:pStyle w:val="Akapitzlist"/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dokonuje końcowej weryfikacji formalnej złożonych ofert celem stwierdzenia spełnienia warunków formalnych określonych w ogłoszeniu o konkursie.</w:t>
      </w:r>
    </w:p>
    <w:p w:rsidR="00EF4FAE" w:rsidRDefault="00EF4FAE" w:rsidP="00477FA0">
      <w:pPr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</w:rPr>
        <w:t>Komisja może odrzucić ofertę niespełniającą warunków formalnych lub wezwać wnioskodawcę w wyznaczonym terminie do uzupełnienia oferty, która została złożona niekompletnie, posiada wady formalne lub została nieprawidłowo wypełniona.</w:t>
      </w:r>
    </w:p>
    <w:p w:rsidR="00EF4FAE" w:rsidRDefault="00EF4FAE" w:rsidP="00477FA0">
      <w:pPr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Weryfikacji merytorycznej zostaną poddane jedynie kompletne oferty, które spełniły określone ogłoszeniem o konkursie wymogi formalne, z uwzględnieniem </w:t>
      </w:r>
      <w:r>
        <w:rPr>
          <w:rFonts w:ascii="Arial" w:hAnsi="Arial" w:cs="Arial"/>
        </w:rPr>
        <w:t>ust. 2.</w:t>
      </w:r>
    </w:p>
    <w:p w:rsidR="00EF4FAE" w:rsidRDefault="00EF4FAE" w:rsidP="00477FA0">
      <w:pPr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Weryfikacja merytoryczna ofert dokonana zostanie przez komisję z uwzględnieniem następujących kryteriów:</w:t>
      </w:r>
    </w:p>
    <w:p w:rsidR="00D85D94" w:rsidRPr="00764D89" w:rsidRDefault="00D85D94" w:rsidP="00D85D94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kryteria oceny działalności sportowej klubu korzystającego z obiektu sportowego (zakres oferty klubowej – liczba sekcji/kategorii wiekowej etc., sukcesy zawodników klubu, zasięg, skala działalności – liczba osób trenujących, tradycja, sukcesy osiągane przez zawodników, działaczy i</w:t>
      </w:r>
      <w:r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 xml:space="preserve">trenerów, relacja pomiędzy specjalizacją klubu sportowego a zadaniem). </w:t>
      </w:r>
      <w:r>
        <w:rPr>
          <w:rFonts w:ascii="Arial" w:hAnsi="Arial" w:cs="Arial"/>
        </w:rPr>
        <w:t xml:space="preserve">               </w:t>
      </w:r>
      <w:r w:rsidRPr="00764D89">
        <w:rPr>
          <w:rFonts w:ascii="Arial" w:hAnsi="Arial" w:cs="Arial"/>
        </w:rPr>
        <w:t>W tym zakresie komisja może przyznać od 0 do 20 punktów;</w:t>
      </w:r>
    </w:p>
    <w:p w:rsidR="00D85D94" w:rsidRPr="00764D89" w:rsidRDefault="00D85D94" w:rsidP="00D85D94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kryteria oceny techniczno – funkcjonalnej (stan obiektu – nieodzowność inwestycji w obiekcie, wzrost funkcjonalności sportowej wnioskodawcy po inwestycji,</w:t>
      </w:r>
      <w:r>
        <w:rPr>
          <w:rFonts w:ascii="Arial" w:hAnsi="Arial" w:cs="Arial"/>
        </w:rPr>
        <w:t xml:space="preserve"> wpływ na promocję dyscypliny,</w:t>
      </w:r>
      <w:r w:rsidRPr="00764D89">
        <w:rPr>
          <w:rFonts w:ascii="Arial" w:hAnsi="Arial" w:cs="Arial"/>
        </w:rPr>
        <w:t xml:space="preserve"> nowatorstwo i estetyka projektu, walory, kompletność, spójność). W tym zakresie komisja może przyznać od 0 do 20 punktów;</w:t>
      </w:r>
    </w:p>
    <w:p w:rsidR="00D85D94" w:rsidRPr="00764D89" w:rsidRDefault="00D85D94" w:rsidP="00D85D94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kryteria oceny ekonomicznej (dotychczasowy sposób rozliczania dotacji przez klub sportowy, dotychczasowa częstotliwość korzystania z</w:t>
      </w:r>
      <w:r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dofinansowania Gminy Bytom, doświadczenie w realizacji innych projektów inwestycyjnych, rzetelność przedstawionego budżetu, koszty realizacji planowanego zadania, ocena kosztów kalkulacji zadania pod kątem ich celowości, oszczędności  efektywności wykonania). W tym zakresie komisja może przyznać od 0 od 10 punktów;</w:t>
      </w:r>
    </w:p>
    <w:p w:rsidR="00D85D94" w:rsidRDefault="00D85D94" w:rsidP="00D85D94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kryteria organizacyjne i społeczne (posiadane zasoby oferenta do realizacji innych podobnych zadań, rzetelności i terminowości realizacji, sposób rozliczania otrzymanych środków na realizację zadań publicznych, dostępność realizowanego przedsięwzięcia dla mieszkańców, przewidywana liczba odbiorców, zapotrzebowanie społeczne). W tym zakresie komisja może przyznać od 0 do 15 punktów;</w:t>
      </w:r>
    </w:p>
    <w:p w:rsidR="00D85D94" w:rsidRPr="00D85D94" w:rsidRDefault="00D85D94" w:rsidP="00D85D94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D85D94">
        <w:rPr>
          <w:rFonts w:ascii="Arial" w:hAnsi="Arial" w:cs="Arial"/>
        </w:rPr>
        <w:t>przejrzystość i staranność przygotowania dokumentacji i oferty. W tym zakresie komisja może przyznać od 0 do 5 punktów</w:t>
      </w:r>
    </w:p>
    <w:p w:rsidR="00D85D94" w:rsidRDefault="00D85D94" w:rsidP="00D85D94">
      <w:pPr>
        <w:pStyle w:val="Akapitzlist"/>
        <w:numPr>
          <w:ilvl w:val="0"/>
          <w:numId w:val="12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lastRenderedPageBreak/>
        <w:t>Wymagana minimalna liczba punktów uprawniających do otrzymania pozytywnej oceny Komisji wynosi 50.</w:t>
      </w:r>
    </w:p>
    <w:p w:rsidR="00D85D94" w:rsidRDefault="00D85D94" w:rsidP="00D85D94">
      <w:pPr>
        <w:pStyle w:val="Akapitzlist"/>
        <w:numPr>
          <w:ilvl w:val="0"/>
          <w:numId w:val="12"/>
        </w:numPr>
        <w:spacing w:after="280"/>
        <w:ind w:left="426" w:hanging="426"/>
        <w:rPr>
          <w:rFonts w:ascii="Arial" w:hAnsi="Arial" w:cs="Arial"/>
        </w:rPr>
      </w:pPr>
      <w:r w:rsidRPr="00D85D94">
        <w:rPr>
          <w:rFonts w:ascii="Arial" w:hAnsi="Arial" w:cs="Arial"/>
        </w:rPr>
        <w:t>Oferta, która uzyska mniej niż 50 punktów zostaje oceniona negatywnie pod kątem merytorycznym.</w:t>
      </w:r>
    </w:p>
    <w:p w:rsidR="00EF4FAE" w:rsidRDefault="00EF4FAE" w:rsidP="00D85D94">
      <w:pPr>
        <w:pStyle w:val="Akapitzlist"/>
        <w:numPr>
          <w:ilvl w:val="0"/>
          <w:numId w:val="12"/>
        </w:numPr>
        <w:spacing w:after="280"/>
        <w:ind w:left="426" w:hanging="426"/>
        <w:rPr>
          <w:rFonts w:ascii="Arial" w:hAnsi="Arial" w:cs="Arial"/>
        </w:rPr>
      </w:pPr>
      <w:r w:rsidRPr="00D85D94">
        <w:rPr>
          <w:rFonts w:ascii="Arial" w:hAnsi="Arial" w:cs="Arial"/>
        </w:rPr>
        <w:t xml:space="preserve">Decyzje komisji z wyłączeniem rozstrzygnięć w sprawach proceduralnych zastrzeżonych do wyłączności przewodniczącego komisji zapadają zwykłą większością głosów jej członków. W przypadku równości głosów decyduje głos przewodniczącego komisji. </w:t>
      </w:r>
    </w:p>
    <w:p w:rsidR="00EF4FAE" w:rsidRPr="00D85D94" w:rsidRDefault="00EF4FAE" w:rsidP="00D85D94">
      <w:pPr>
        <w:pStyle w:val="Akapitzlist"/>
        <w:numPr>
          <w:ilvl w:val="0"/>
          <w:numId w:val="12"/>
        </w:numPr>
        <w:spacing w:after="280"/>
        <w:ind w:left="426" w:hanging="426"/>
        <w:rPr>
          <w:rFonts w:ascii="Arial" w:hAnsi="Arial" w:cs="Arial"/>
        </w:rPr>
      </w:pPr>
      <w:r w:rsidRPr="00D85D94">
        <w:rPr>
          <w:rFonts w:ascii="Arial" w:hAnsi="Arial" w:cs="Arial"/>
        </w:rPr>
        <w:t>W zależności od wewnętrznych ustaleń komisji ustaloną wspólnie liczbę punktów lub średnią indywidualnych punktacji sekretarz wpisuje w kartę oceny oferty, która jest podpisywana przez wszystkich członków komisji.</w:t>
      </w:r>
    </w:p>
    <w:p w:rsidR="00EF4FAE" w:rsidRDefault="00EF4FAE" w:rsidP="00EF4FAE">
      <w:pPr>
        <w:pStyle w:val="Akapitzlist"/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</w:p>
    <w:p w:rsidR="00EF4FAE" w:rsidRDefault="00EF4FAE" w:rsidP="00EF4FAE">
      <w:pPr>
        <w:tabs>
          <w:tab w:val="left" w:pos="9214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</w:t>
      </w:r>
    </w:p>
    <w:p w:rsidR="00EF4FAE" w:rsidRDefault="00EF4FAE" w:rsidP="00EF4FAE">
      <w:pPr>
        <w:tabs>
          <w:tab w:val="left" w:pos="9214"/>
        </w:tabs>
        <w:jc w:val="center"/>
        <w:rPr>
          <w:rFonts w:ascii="Arial" w:hAnsi="Arial" w:cs="Arial"/>
        </w:rPr>
      </w:pPr>
    </w:p>
    <w:p w:rsidR="00EF4FAE" w:rsidRDefault="00EF4FAE" w:rsidP="00477FA0">
      <w:pPr>
        <w:pStyle w:val="Tekstpodstawowy2"/>
        <w:numPr>
          <w:ilvl w:val="0"/>
          <w:numId w:val="6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Dla skutecznego działania komisji wymagana jest obecność co najmniej 4 członków komisji, z uwzględnieniem obligatoryjnego udziału przewodniczącego lub zastępcy.</w:t>
      </w:r>
    </w:p>
    <w:p w:rsidR="00EF4FAE" w:rsidRDefault="00EF4FAE" w:rsidP="00477FA0">
      <w:pPr>
        <w:pStyle w:val="Tekstpodstawowy2"/>
        <w:numPr>
          <w:ilvl w:val="0"/>
          <w:numId w:val="6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W uzasadnionych przypadkach przewodniczący komisji może zwrócić się do  Prezydenta Bytomia o odwołanie członków nieobecnych i uzupełnienie składu komisji.</w:t>
      </w:r>
    </w:p>
    <w:p w:rsidR="00EF4FAE" w:rsidRDefault="00EF4FAE" w:rsidP="00EF4FAE">
      <w:pPr>
        <w:pStyle w:val="Tekstpodstawowy2"/>
        <w:ind w:left="360"/>
        <w:rPr>
          <w:rFonts w:ascii="Arial" w:hAnsi="Arial" w:cs="Arial"/>
        </w:rPr>
      </w:pPr>
    </w:p>
    <w:p w:rsidR="00EF4FAE" w:rsidRDefault="00EF4FAE" w:rsidP="00EF4F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:rsidR="00EF4FAE" w:rsidRDefault="00EF4FAE" w:rsidP="00EF4FAE">
      <w:pPr>
        <w:pStyle w:val="Tekstpodstawowy3"/>
        <w:rPr>
          <w:rFonts w:ascii="Arial" w:hAnsi="Arial" w:cs="Arial"/>
          <w:sz w:val="24"/>
        </w:rPr>
      </w:pPr>
    </w:p>
    <w:p w:rsidR="00EF4FAE" w:rsidRDefault="00EF4FAE" w:rsidP="00EF4FAE">
      <w:pPr>
        <w:pStyle w:val="Tekstpodstawowy3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 zadań przewodniczącego komisji należy w szczególności: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otwieranie i prowadzenie posiedzeń, kierowanie pracami komisji oraz podział między członków prac podejmowanych w trybie roboczym;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wyznaczanie kolejnych posiedzeń komisji;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organizowanie prac komisji;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podsumowanie dyskusji;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powoływanie, w związku z pracami komisji biegłych (rzeczoznawców);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przedstawienie Prezydentowi Bytomia protokołu do zatwierdzenia.</w:t>
      </w:r>
    </w:p>
    <w:p w:rsidR="00EF4FAE" w:rsidRDefault="00EF4FAE" w:rsidP="00EF4FAE">
      <w:pPr>
        <w:ind w:left="360"/>
        <w:jc w:val="both"/>
        <w:rPr>
          <w:rFonts w:ascii="Arial" w:hAnsi="Arial" w:cs="Arial"/>
        </w:rPr>
      </w:pPr>
    </w:p>
    <w:p w:rsidR="00EF4FAE" w:rsidRDefault="00EF4FAE" w:rsidP="00EF4F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</w:p>
    <w:p w:rsidR="00EF4FAE" w:rsidRDefault="00EF4FAE" w:rsidP="00EF4FAE">
      <w:pPr>
        <w:jc w:val="center"/>
        <w:rPr>
          <w:rFonts w:ascii="Arial" w:hAnsi="Arial" w:cs="Arial"/>
        </w:rPr>
      </w:pPr>
    </w:p>
    <w:p w:rsidR="00EF4FAE" w:rsidRDefault="00EF4FAE" w:rsidP="00EF4FAE">
      <w:pPr>
        <w:pStyle w:val="Tekstpodstawowy3"/>
        <w:ind w:left="360" w:hanging="36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Sekretarz zapewnia pełną obsługę kancelaryjną prac komisji, w szczególności: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 xml:space="preserve">komunikuje się z członkami komisji w sprawach związanych z pracami komisji;             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przygotowuje wszelkie niezbędne dokumenty związane z pracami komisji;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sporządza protokoły z posiedzeń komisji;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prowadzi całą korespondencję związaną z pracą komisji.</w:t>
      </w:r>
    </w:p>
    <w:p w:rsidR="00EF4FAE" w:rsidRDefault="00EF4FAE" w:rsidP="00EF4FAE">
      <w:pPr>
        <w:ind w:left="360"/>
        <w:jc w:val="both"/>
        <w:rPr>
          <w:rFonts w:ascii="Arial" w:hAnsi="Arial" w:cs="Arial"/>
        </w:rPr>
      </w:pPr>
    </w:p>
    <w:p w:rsidR="00EF4FAE" w:rsidRDefault="00EF4FAE" w:rsidP="00EF4F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EF4FAE" w:rsidRDefault="00EF4FAE" w:rsidP="00EF4FAE">
      <w:pPr>
        <w:jc w:val="center"/>
        <w:rPr>
          <w:rFonts w:ascii="Arial" w:hAnsi="Arial" w:cs="Arial"/>
        </w:rPr>
      </w:pPr>
    </w:p>
    <w:p w:rsidR="00D85D94" w:rsidRPr="008012AD" w:rsidRDefault="00EF4FAE" w:rsidP="008012AD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Członek komisji rzetelnie i obiektywnie wykonuje powierzone mu czynności, kierując się przepisami prawa, dobrą wolą, posiadaną wiedzą i doświadczeniem.</w:t>
      </w:r>
    </w:p>
    <w:p w:rsidR="00D85D94" w:rsidRDefault="00D85D94" w:rsidP="00EF4FAE">
      <w:pPr>
        <w:jc w:val="center"/>
        <w:rPr>
          <w:rFonts w:ascii="Arial" w:hAnsi="Arial" w:cs="Arial"/>
          <w:b/>
        </w:rPr>
      </w:pPr>
    </w:p>
    <w:p w:rsidR="00EF4FAE" w:rsidRDefault="00EF4FAE" w:rsidP="00EF4FA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EF4FAE" w:rsidRDefault="00EF4FAE" w:rsidP="00EF4FAE">
      <w:pPr>
        <w:jc w:val="center"/>
        <w:rPr>
          <w:rFonts w:ascii="Arial" w:hAnsi="Arial" w:cs="Arial"/>
          <w:b/>
        </w:rPr>
      </w:pPr>
    </w:p>
    <w:p w:rsidR="00BF42F4" w:rsidRPr="008012AD" w:rsidRDefault="00EF4FAE" w:rsidP="008012AD">
      <w:pPr>
        <w:pStyle w:val="Tekstpodstawowy3"/>
        <w:jc w:val="left"/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>Powołanie do komisji jest równoznaczne z nadaniem upoważnienia do przetwarzania danych osobowych w przedmiocie prac komisji.</w:t>
      </w:r>
    </w:p>
    <w:sectPr w:rsidR="00BF42F4" w:rsidRPr="008012AD" w:rsidSect="00117BD9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E84" w:rsidRDefault="00276E84">
      <w:r>
        <w:separator/>
      </w:r>
    </w:p>
  </w:endnote>
  <w:endnote w:type="continuationSeparator" w:id="0">
    <w:p w:rsidR="00276E84" w:rsidRDefault="00276E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BD9" w:rsidRPr="000866E5" w:rsidRDefault="00117BD9" w:rsidP="00117BD9">
    <w:pPr>
      <w:rPr>
        <w:rFonts w:ascii="Arial" w:hAnsi="Arial" w:cs="Arial"/>
        <w:sz w:val="16"/>
      </w:rPr>
    </w:pPr>
    <w:r>
      <w:rPr>
        <w:rFonts w:ascii="Arial" w:hAnsi="Arial" w:cs="Arial"/>
        <w:sz w:val="16"/>
      </w:rPr>
      <w:t>O</w:t>
    </w:r>
    <w:r w:rsidRPr="000866E5">
      <w:rPr>
        <w:rFonts w:ascii="Arial" w:hAnsi="Arial" w:cs="Arial"/>
        <w:sz w:val="16"/>
      </w:rPr>
      <w:t>pr</w:t>
    </w:r>
    <w:r>
      <w:rPr>
        <w:rFonts w:ascii="Arial" w:hAnsi="Arial" w:cs="Arial"/>
        <w:sz w:val="16"/>
      </w:rPr>
      <w:t>ac</w:t>
    </w:r>
    <w:r w:rsidRPr="000866E5">
      <w:rPr>
        <w:rFonts w:ascii="Arial" w:hAnsi="Arial" w:cs="Arial"/>
        <w:sz w:val="16"/>
      </w:rPr>
      <w:t>.</w:t>
    </w:r>
    <w:r>
      <w:rPr>
        <w:rFonts w:ascii="Arial" w:hAnsi="Arial" w:cs="Arial"/>
        <w:sz w:val="16"/>
      </w:rPr>
      <w:t>:</w:t>
    </w:r>
    <w:r w:rsidRPr="000866E5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>Izabela Osypka</w:t>
    </w:r>
  </w:p>
  <w:p w:rsidR="00117BD9" w:rsidRPr="00EB5049" w:rsidRDefault="00117BD9" w:rsidP="00117BD9">
    <w:pPr>
      <w:ind w:firstLine="567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30 kwietnia 2021 r.</w:t>
    </w:r>
    <w:r w:rsidRPr="000866E5">
      <w:rPr>
        <w:rFonts w:ascii="Arial" w:hAnsi="Arial" w:cs="Arial"/>
        <w:sz w:val="16"/>
      </w:rPr>
      <w:t xml:space="preserve"> </w:t>
    </w:r>
  </w:p>
  <w:p w:rsidR="00117BD9" w:rsidRDefault="00117BD9">
    <w:pPr>
      <w:pStyle w:val="Stopka"/>
    </w:pPr>
  </w:p>
  <w:p w:rsidR="00E540CC" w:rsidRDefault="00E540CC" w:rsidP="00117BD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0CC" w:rsidRDefault="00630C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53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012A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0CC" w:rsidRDefault="00E540C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E84" w:rsidRDefault="00276E84">
      <w:r>
        <w:separator/>
      </w:r>
    </w:p>
  </w:footnote>
  <w:footnote w:type="continuationSeparator" w:id="0">
    <w:p w:rsidR="00276E84" w:rsidRDefault="00276E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46B8B"/>
    <w:multiLevelType w:val="hybridMultilevel"/>
    <w:tmpl w:val="7CDA40BA"/>
    <w:lvl w:ilvl="0" w:tplc="9CCCC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0AC48AD"/>
    <w:multiLevelType w:val="hybridMultilevel"/>
    <w:tmpl w:val="E7A42922"/>
    <w:lvl w:ilvl="0" w:tplc="04150011">
      <w:start w:val="1"/>
      <w:numFmt w:val="decimal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CB6DE6"/>
    <w:multiLevelType w:val="hybridMultilevel"/>
    <w:tmpl w:val="7480E66E"/>
    <w:lvl w:ilvl="0" w:tplc="9FBC5F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A613ED5"/>
    <w:multiLevelType w:val="hybridMultilevel"/>
    <w:tmpl w:val="B57A9C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44C12B8"/>
    <w:multiLevelType w:val="hybridMultilevel"/>
    <w:tmpl w:val="4FD4D03C"/>
    <w:lvl w:ilvl="0" w:tplc="DBBA2AB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>
    <w:nsid w:val="64C515F9"/>
    <w:multiLevelType w:val="hybridMultilevel"/>
    <w:tmpl w:val="7A963CC0"/>
    <w:lvl w:ilvl="0" w:tplc="091A7A5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118689D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0">
    <w:nsid w:val="67EE523F"/>
    <w:multiLevelType w:val="hybridMultilevel"/>
    <w:tmpl w:val="92E4B34A"/>
    <w:lvl w:ilvl="0" w:tplc="4AA2AA16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6A535223"/>
    <w:multiLevelType w:val="hybridMultilevel"/>
    <w:tmpl w:val="510C9E90"/>
    <w:lvl w:ilvl="0" w:tplc="7A189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  <w:num w:numId="11">
    <w:abstractNumId w:val="0"/>
  </w:num>
  <w:num w:numId="12">
    <w:abstractNumId w:val="1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93F"/>
    <w:rsid w:val="000109D7"/>
    <w:rsid w:val="000409FD"/>
    <w:rsid w:val="00043401"/>
    <w:rsid w:val="000437E8"/>
    <w:rsid w:val="0007096F"/>
    <w:rsid w:val="000755D9"/>
    <w:rsid w:val="00081177"/>
    <w:rsid w:val="00090634"/>
    <w:rsid w:val="00096B52"/>
    <w:rsid w:val="000A0103"/>
    <w:rsid w:val="000C101B"/>
    <w:rsid w:val="000D156A"/>
    <w:rsid w:val="000E45C2"/>
    <w:rsid w:val="000E683D"/>
    <w:rsid w:val="000E7381"/>
    <w:rsid w:val="000F34B8"/>
    <w:rsid w:val="00102B16"/>
    <w:rsid w:val="00103B92"/>
    <w:rsid w:val="00107C29"/>
    <w:rsid w:val="00110C66"/>
    <w:rsid w:val="00117BD9"/>
    <w:rsid w:val="00152BBE"/>
    <w:rsid w:val="0016361B"/>
    <w:rsid w:val="00163AC8"/>
    <w:rsid w:val="001716FB"/>
    <w:rsid w:val="001729D7"/>
    <w:rsid w:val="00180183"/>
    <w:rsid w:val="00181C66"/>
    <w:rsid w:val="00187031"/>
    <w:rsid w:val="00187E05"/>
    <w:rsid w:val="00187F9A"/>
    <w:rsid w:val="001949D7"/>
    <w:rsid w:val="001C0E4D"/>
    <w:rsid w:val="001C10E9"/>
    <w:rsid w:val="001C42BF"/>
    <w:rsid w:val="001D4AF0"/>
    <w:rsid w:val="001D5B3A"/>
    <w:rsid w:val="001E25D6"/>
    <w:rsid w:val="001E3A54"/>
    <w:rsid w:val="00210DAF"/>
    <w:rsid w:val="00221764"/>
    <w:rsid w:val="00221A8F"/>
    <w:rsid w:val="00234A27"/>
    <w:rsid w:val="00235560"/>
    <w:rsid w:val="00241E69"/>
    <w:rsid w:val="00276E84"/>
    <w:rsid w:val="002C7187"/>
    <w:rsid w:val="0030444A"/>
    <w:rsid w:val="00305DA1"/>
    <w:rsid w:val="00310017"/>
    <w:rsid w:val="0036664F"/>
    <w:rsid w:val="00372718"/>
    <w:rsid w:val="003C0DFA"/>
    <w:rsid w:val="003D07AF"/>
    <w:rsid w:val="003E662E"/>
    <w:rsid w:val="004074F1"/>
    <w:rsid w:val="00410217"/>
    <w:rsid w:val="0041796B"/>
    <w:rsid w:val="004451EF"/>
    <w:rsid w:val="00452DBB"/>
    <w:rsid w:val="004538B7"/>
    <w:rsid w:val="00456EC6"/>
    <w:rsid w:val="00460B29"/>
    <w:rsid w:val="004634F6"/>
    <w:rsid w:val="00477FA0"/>
    <w:rsid w:val="00487FFC"/>
    <w:rsid w:val="004959B6"/>
    <w:rsid w:val="004A3F8E"/>
    <w:rsid w:val="004A41D5"/>
    <w:rsid w:val="004B001D"/>
    <w:rsid w:val="004B0D3B"/>
    <w:rsid w:val="004D1EDD"/>
    <w:rsid w:val="004D316C"/>
    <w:rsid w:val="004F00FC"/>
    <w:rsid w:val="004F4CE7"/>
    <w:rsid w:val="005031A2"/>
    <w:rsid w:val="005068EE"/>
    <w:rsid w:val="00507B5B"/>
    <w:rsid w:val="00525823"/>
    <w:rsid w:val="00527053"/>
    <w:rsid w:val="0054350B"/>
    <w:rsid w:val="00544067"/>
    <w:rsid w:val="00553AD1"/>
    <w:rsid w:val="00566712"/>
    <w:rsid w:val="00573412"/>
    <w:rsid w:val="00575299"/>
    <w:rsid w:val="00582FF4"/>
    <w:rsid w:val="0059340E"/>
    <w:rsid w:val="0059572E"/>
    <w:rsid w:val="005B2F56"/>
    <w:rsid w:val="005B462D"/>
    <w:rsid w:val="005C5C05"/>
    <w:rsid w:val="005C7FF0"/>
    <w:rsid w:val="005D536A"/>
    <w:rsid w:val="005E7518"/>
    <w:rsid w:val="005F368F"/>
    <w:rsid w:val="00613195"/>
    <w:rsid w:val="0061537E"/>
    <w:rsid w:val="00617DCF"/>
    <w:rsid w:val="00621525"/>
    <w:rsid w:val="00624F1D"/>
    <w:rsid w:val="00630C4F"/>
    <w:rsid w:val="00634AF4"/>
    <w:rsid w:val="00647F90"/>
    <w:rsid w:val="006536BA"/>
    <w:rsid w:val="00674CAD"/>
    <w:rsid w:val="006A0569"/>
    <w:rsid w:val="006A089C"/>
    <w:rsid w:val="006E5F72"/>
    <w:rsid w:val="006E71E0"/>
    <w:rsid w:val="006F4555"/>
    <w:rsid w:val="006F76D3"/>
    <w:rsid w:val="00700B5E"/>
    <w:rsid w:val="00705FF5"/>
    <w:rsid w:val="007161A7"/>
    <w:rsid w:val="00732A71"/>
    <w:rsid w:val="0075587B"/>
    <w:rsid w:val="00766BC9"/>
    <w:rsid w:val="00770B53"/>
    <w:rsid w:val="007732C0"/>
    <w:rsid w:val="00774A28"/>
    <w:rsid w:val="007B32BE"/>
    <w:rsid w:val="007C0620"/>
    <w:rsid w:val="007F722E"/>
    <w:rsid w:val="008012AD"/>
    <w:rsid w:val="008063EB"/>
    <w:rsid w:val="00810E6E"/>
    <w:rsid w:val="00825FDB"/>
    <w:rsid w:val="00877A4F"/>
    <w:rsid w:val="00882C3C"/>
    <w:rsid w:val="00885E25"/>
    <w:rsid w:val="008B5362"/>
    <w:rsid w:val="008D278E"/>
    <w:rsid w:val="008E413D"/>
    <w:rsid w:val="0090093F"/>
    <w:rsid w:val="009067F8"/>
    <w:rsid w:val="00906EB9"/>
    <w:rsid w:val="009176DA"/>
    <w:rsid w:val="00923659"/>
    <w:rsid w:val="00931DC9"/>
    <w:rsid w:val="00932F62"/>
    <w:rsid w:val="00942441"/>
    <w:rsid w:val="00945868"/>
    <w:rsid w:val="00955351"/>
    <w:rsid w:val="00970428"/>
    <w:rsid w:val="009826EB"/>
    <w:rsid w:val="00993B7E"/>
    <w:rsid w:val="00997509"/>
    <w:rsid w:val="009B1432"/>
    <w:rsid w:val="009B5E3B"/>
    <w:rsid w:val="009D5C3D"/>
    <w:rsid w:val="009F297F"/>
    <w:rsid w:val="00A0436B"/>
    <w:rsid w:val="00A07371"/>
    <w:rsid w:val="00A12B9B"/>
    <w:rsid w:val="00A25CA5"/>
    <w:rsid w:val="00A3139D"/>
    <w:rsid w:val="00A36A26"/>
    <w:rsid w:val="00A41087"/>
    <w:rsid w:val="00A50FD3"/>
    <w:rsid w:val="00A528C0"/>
    <w:rsid w:val="00A56687"/>
    <w:rsid w:val="00A630FD"/>
    <w:rsid w:val="00A70E95"/>
    <w:rsid w:val="00A720D7"/>
    <w:rsid w:val="00A761C2"/>
    <w:rsid w:val="00AA500B"/>
    <w:rsid w:val="00AB0863"/>
    <w:rsid w:val="00AB713F"/>
    <w:rsid w:val="00AC0DA6"/>
    <w:rsid w:val="00AD0D2D"/>
    <w:rsid w:val="00AF5845"/>
    <w:rsid w:val="00AF794B"/>
    <w:rsid w:val="00B0363E"/>
    <w:rsid w:val="00B04D61"/>
    <w:rsid w:val="00B177A6"/>
    <w:rsid w:val="00B31F13"/>
    <w:rsid w:val="00B323A8"/>
    <w:rsid w:val="00B3532C"/>
    <w:rsid w:val="00B4190C"/>
    <w:rsid w:val="00B50F25"/>
    <w:rsid w:val="00B60CE4"/>
    <w:rsid w:val="00B74423"/>
    <w:rsid w:val="00B80A54"/>
    <w:rsid w:val="00B867AB"/>
    <w:rsid w:val="00B9233B"/>
    <w:rsid w:val="00BA3CD1"/>
    <w:rsid w:val="00BA633A"/>
    <w:rsid w:val="00BB25F2"/>
    <w:rsid w:val="00BB7DAF"/>
    <w:rsid w:val="00BE57C5"/>
    <w:rsid w:val="00BF42F4"/>
    <w:rsid w:val="00C12317"/>
    <w:rsid w:val="00C269DF"/>
    <w:rsid w:val="00C32101"/>
    <w:rsid w:val="00C47F6C"/>
    <w:rsid w:val="00C8652F"/>
    <w:rsid w:val="00C87DE4"/>
    <w:rsid w:val="00C95B4D"/>
    <w:rsid w:val="00CA399E"/>
    <w:rsid w:val="00CB271F"/>
    <w:rsid w:val="00CB7DD7"/>
    <w:rsid w:val="00CD3CBF"/>
    <w:rsid w:val="00CD6FC1"/>
    <w:rsid w:val="00CD701F"/>
    <w:rsid w:val="00CF1C9A"/>
    <w:rsid w:val="00CF40FA"/>
    <w:rsid w:val="00CF4D96"/>
    <w:rsid w:val="00D25BAA"/>
    <w:rsid w:val="00D46093"/>
    <w:rsid w:val="00D51F70"/>
    <w:rsid w:val="00D56D7E"/>
    <w:rsid w:val="00D609AD"/>
    <w:rsid w:val="00D65DD4"/>
    <w:rsid w:val="00D66753"/>
    <w:rsid w:val="00D70F79"/>
    <w:rsid w:val="00D7130E"/>
    <w:rsid w:val="00D82981"/>
    <w:rsid w:val="00D85D8F"/>
    <w:rsid w:val="00D85D94"/>
    <w:rsid w:val="00D867B5"/>
    <w:rsid w:val="00D94CE6"/>
    <w:rsid w:val="00DA155B"/>
    <w:rsid w:val="00DA363B"/>
    <w:rsid w:val="00DC5B3E"/>
    <w:rsid w:val="00DD07BE"/>
    <w:rsid w:val="00DE0C95"/>
    <w:rsid w:val="00DF2EDA"/>
    <w:rsid w:val="00DF404D"/>
    <w:rsid w:val="00E00A4D"/>
    <w:rsid w:val="00E0210C"/>
    <w:rsid w:val="00E10244"/>
    <w:rsid w:val="00E120B0"/>
    <w:rsid w:val="00E474A3"/>
    <w:rsid w:val="00E540CC"/>
    <w:rsid w:val="00E70487"/>
    <w:rsid w:val="00E72E9D"/>
    <w:rsid w:val="00E82AEC"/>
    <w:rsid w:val="00EB5049"/>
    <w:rsid w:val="00ED2024"/>
    <w:rsid w:val="00EF3513"/>
    <w:rsid w:val="00EF4FAE"/>
    <w:rsid w:val="00EF7C31"/>
    <w:rsid w:val="00F025D7"/>
    <w:rsid w:val="00F02F4E"/>
    <w:rsid w:val="00F1737D"/>
    <w:rsid w:val="00F32F02"/>
    <w:rsid w:val="00F343F0"/>
    <w:rsid w:val="00F36654"/>
    <w:rsid w:val="00F46F8F"/>
    <w:rsid w:val="00F76A73"/>
    <w:rsid w:val="00FA2A77"/>
    <w:rsid w:val="00FA3B47"/>
    <w:rsid w:val="00FD082A"/>
    <w:rsid w:val="00FD1307"/>
    <w:rsid w:val="00FD253A"/>
    <w:rsid w:val="00FD3497"/>
    <w:rsid w:val="00FE23D4"/>
    <w:rsid w:val="00FE72F1"/>
    <w:rsid w:val="00FF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40CC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E540CC"/>
    <w:pPr>
      <w:keepNext/>
      <w:jc w:val="center"/>
      <w:outlineLvl w:val="1"/>
    </w:pPr>
    <w:rPr>
      <w:szCs w:val="23"/>
      <w:u w:val="single"/>
    </w:rPr>
  </w:style>
  <w:style w:type="paragraph" w:styleId="Nagwek3">
    <w:name w:val="heading 3"/>
    <w:basedOn w:val="Normalny"/>
    <w:next w:val="Normalny"/>
    <w:link w:val="Nagwek3Znak"/>
    <w:qFormat/>
    <w:rsid w:val="00E540CC"/>
    <w:pPr>
      <w:keepNext/>
      <w:ind w:left="5664" w:hanging="84"/>
      <w:outlineLvl w:val="2"/>
    </w:pPr>
    <w:rPr>
      <w:rFonts w:ascii="TiepoloItcTEEBoo" w:hAnsi="TiepoloItcTEEBoo"/>
      <w:sz w:val="22"/>
    </w:rPr>
  </w:style>
  <w:style w:type="paragraph" w:styleId="Nagwek5">
    <w:name w:val="heading 5"/>
    <w:basedOn w:val="Normalny"/>
    <w:next w:val="Normalny"/>
    <w:qFormat/>
    <w:rsid w:val="00E540CC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540CC"/>
    <w:rPr>
      <w:b/>
      <w:bCs/>
    </w:rPr>
  </w:style>
  <w:style w:type="paragraph" w:styleId="NormalnyWeb">
    <w:name w:val="Normal (Web)"/>
    <w:basedOn w:val="Normalny"/>
    <w:semiHidden/>
    <w:rsid w:val="00E540CC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semiHidden/>
    <w:rsid w:val="00E540CC"/>
    <w:pPr>
      <w:jc w:val="both"/>
    </w:pPr>
  </w:style>
  <w:style w:type="paragraph" w:styleId="Tekstpodstawowywcity">
    <w:name w:val="Body Text Indent"/>
    <w:basedOn w:val="Normalny"/>
    <w:semiHidden/>
    <w:rsid w:val="00E540CC"/>
    <w:pPr>
      <w:ind w:left="360" w:hanging="360"/>
      <w:jc w:val="both"/>
    </w:pPr>
    <w:rPr>
      <w:szCs w:val="20"/>
    </w:rPr>
  </w:style>
  <w:style w:type="paragraph" w:customStyle="1" w:styleId="Default">
    <w:name w:val="Default"/>
    <w:uiPriority w:val="99"/>
    <w:rsid w:val="00E540CC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Uwydatnienie">
    <w:name w:val="Emphasis"/>
    <w:qFormat/>
    <w:rsid w:val="00E540CC"/>
    <w:rPr>
      <w:b/>
      <w:bCs/>
      <w:i w:val="0"/>
      <w:iCs w:val="0"/>
    </w:rPr>
  </w:style>
  <w:style w:type="paragraph" w:styleId="Tekstpodstawowy3">
    <w:name w:val="Body Text 3"/>
    <w:basedOn w:val="Normalny"/>
    <w:link w:val="Tekstpodstawowy3Znak"/>
    <w:semiHidden/>
    <w:rsid w:val="00E540CC"/>
    <w:pPr>
      <w:jc w:val="both"/>
    </w:pPr>
    <w:rPr>
      <w:rFonts w:ascii="TiepoloItcTEEBoo" w:hAnsi="TiepoloItcTEEBoo"/>
      <w:sz w:val="22"/>
    </w:rPr>
  </w:style>
  <w:style w:type="character" w:styleId="Hipercze">
    <w:name w:val="Hyperlink"/>
    <w:semiHidden/>
    <w:rsid w:val="00E540CC"/>
    <w:rPr>
      <w:color w:val="0000FF"/>
      <w:u w:val="single"/>
    </w:rPr>
  </w:style>
  <w:style w:type="character" w:styleId="Numerstrony">
    <w:name w:val="page number"/>
    <w:basedOn w:val="Domylnaczcionkaakapitu"/>
    <w:semiHidden/>
    <w:rsid w:val="00E540CC"/>
  </w:style>
  <w:style w:type="paragraph" w:styleId="Stopka">
    <w:name w:val="footer"/>
    <w:basedOn w:val="Normalny"/>
    <w:link w:val="StopkaZnak"/>
    <w:uiPriority w:val="99"/>
    <w:rsid w:val="00E540C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E540CC"/>
    <w:pPr>
      <w:tabs>
        <w:tab w:val="left" w:pos="4320"/>
      </w:tabs>
      <w:jc w:val="both"/>
    </w:pPr>
    <w:rPr>
      <w:rFonts w:ascii="TiepoloItcTEEBoo" w:hAnsi="TiepoloItcTEEBoo"/>
      <w:sz w:val="20"/>
    </w:rPr>
  </w:style>
  <w:style w:type="character" w:customStyle="1" w:styleId="st">
    <w:name w:val="st"/>
    <w:basedOn w:val="Domylnaczcionkaakapitu"/>
    <w:rsid w:val="00E540CC"/>
  </w:style>
  <w:style w:type="character" w:styleId="UyteHipercze">
    <w:name w:val="FollowedHyperlink"/>
    <w:semiHidden/>
    <w:rsid w:val="00E540CC"/>
    <w:rPr>
      <w:color w:val="800080"/>
      <w:u w:val="single"/>
    </w:rPr>
  </w:style>
  <w:style w:type="paragraph" w:styleId="Tekstpodstawowywcity2">
    <w:name w:val="Body Text Indent 2"/>
    <w:basedOn w:val="Normalny"/>
    <w:semiHidden/>
    <w:rsid w:val="00E540CC"/>
    <w:pPr>
      <w:ind w:left="6372" w:firstLine="468"/>
    </w:pPr>
    <w:rPr>
      <w:sz w:val="20"/>
    </w:rPr>
  </w:style>
  <w:style w:type="paragraph" w:styleId="Tekstpodstawowywcity3">
    <w:name w:val="Body Text Indent 3"/>
    <w:basedOn w:val="Normalny"/>
    <w:semiHidden/>
    <w:rsid w:val="00E540CC"/>
    <w:pPr>
      <w:ind w:left="340" w:firstLine="20"/>
      <w:jc w:val="both"/>
    </w:pPr>
  </w:style>
  <w:style w:type="paragraph" w:styleId="Akapitzlist">
    <w:name w:val="List Paragraph"/>
    <w:basedOn w:val="Normalny"/>
    <w:uiPriority w:val="34"/>
    <w:qFormat/>
    <w:rsid w:val="00E00A4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21A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1A8F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17BD9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B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BD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EF4FAE"/>
    <w:rPr>
      <w:rFonts w:ascii="TiepoloItcTEEBoo" w:hAnsi="TiepoloItcTEEBoo"/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4FAE"/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F4FAE"/>
    <w:rPr>
      <w:rFonts w:ascii="TiepoloItcTEEBoo" w:hAnsi="TiepoloItcTEEBoo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6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44A6E-09E5-45EB-B19D-3C924C077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1316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umbytom</Company>
  <LinksUpToDate>false</LinksUpToDate>
  <CharactersWithSpaces>9198</CharactersWithSpaces>
  <SharedDoc>false</SharedDoc>
  <HLinks>
    <vt:vector size="12" baseType="variant">
      <vt:variant>
        <vt:i4>3080258</vt:i4>
      </vt:variant>
      <vt:variant>
        <vt:i4>3</vt:i4>
      </vt:variant>
      <vt:variant>
        <vt:i4>0</vt:i4>
      </vt:variant>
      <vt:variant>
        <vt:i4>5</vt:i4>
      </vt:variant>
      <vt:variant>
        <vt:lpwstr>mailto:kk@um.bytom.pl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pkowalski (wew 126)</dc:creator>
  <cp:lastModifiedBy>Piotr Kowalski</cp:lastModifiedBy>
  <cp:revision>2</cp:revision>
  <cp:lastPrinted>2023-01-16T14:12:00Z</cp:lastPrinted>
  <dcterms:created xsi:type="dcterms:W3CDTF">2023-12-21T09:19:00Z</dcterms:created>
  <dcterms:modified xsi:type="dcterms:W3CDTF">2023-12-21T09:19:00Z</dcterms:modified>
</cp:coreProperties>
</file>