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określenia szczegółowych warunków sprzedaży prawa własności nieruchomości gruntowych na rzecz użytkowników wieczystych, którym przysługuje roszczenie o nabycie prawa własności tych nieruchomości</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lit. 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198i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1997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gospodarce nieruchomościami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344,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Ustala się szczegółowe warunki sprzedaży prawa własności nieruchomości gruntowych stanowiących własność Gminy Bytom na rzecz ich użytkowników wieczystych, którzy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terminie wskazanym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198g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przywołanej poniżej 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gospodarce nieruchomościami  wystąpią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żądaniem zawarcia umowy sprzedaży prawa własności tych nieruchomości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trybie określonym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przepisach Działu VIa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1997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gospodarce nieruchomościami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344,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auto"/>
          <w:sz w:val="24"/>
          <w:u w:val="none"/>
          <w:vertAlign w:val="baseline"/>
        </w:rPr>
        <w:t>Cenę sprzedaży prawa własności nieruchomości na rzecz ich użytkowników wieczystych ustala się jako dwudziestokrotność kwoty stanowiącej iloczyn dotychczasowej stawki procentowej opłaty rocznej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tytułu użytkowania wieczystego oraz wartości prawa własności nieruchomości gruntowej określonej na dzień  zawarcia umowy sprzedaży.</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Cena sprzedaży powinna być uiszczona jednorazowo, przed zawarciem umowy sprzedaży.</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Od ustalonej ceny sprzedaży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przewiduje się udzielania bonifikat.</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 dzień zawarcia umowy sprzedaży użytkownik wieczysty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powinien posiadać zadłużenia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stosunku do Gminy Bytom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tytułu opłat za użytkowanie wieczyste, podatku od nieruchomości oraz opłaty za gospodarowanie odpadami komunalnymi.</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Nabywcy prawa własności poniosą koszty wycen prawa własności nieruchomości gruntowych  zleconych przez Gminę Bytom, koszty zawarcia umów sprzedaży oraz koszty opłat sądowych.</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Przy ustaleniu ceny sprzedaży uwzględnia się przepisy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198j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gospodarce nieruchomościami.</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Przepisy niniejszej uchwały stosuje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przepisów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publicznej.</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6.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jej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Znowelizowane w bieżącym roku  przepisy ustawy z dnia 21 sierpnia 1997 r. o gospodarce nieruchomościami przyznały użytkownikom wieczystym nieruchomości zabudowanych roszczenie o ich nabycie od Skarbu Państwa lub jednostek samorządu terytorialnego. Jednocześnie w art. 198i tejże ustawy ustawodawca upoważnił odpowiednie rady tychże jednostek do określeni</w:t>
      </w:r>
      <w:r>
        <w:rPr>
          <w:rFonts w:eastAsia="Times New Roman" w:cs="Times New Roman"/>
          <w:szCs w:val="20"/>
        </w:rPr>
        <w:t>a</w:t>
      </w:r>
      <w:r>
        <w:rPr>
          <w:rFonts w:eastAsia="Times New Roman" w:cs="Times New Roman"/>
          <w:szCs w:val="20"/>
        </w:rPr>
        <w:t xml:space="preserve"> szczegółowych warunków sprzedaży nieruchomości gruntowych na rzecz ich użytkowników wieczystych.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Rozwiązania przedstawione w niniejszej uchwale oparte są, w zakresie ustalenia wysokości ceny sprzedaży, na ustawowych rozwiązaniach przewidzianych dla  nieruchomości Skarbu Państwa. Jest to najniższa dopuszczalna ustawowo wysokość tej ceny, przy czym  użytkownik wieczysty będzie zobowiązany do zapłaty ceny sprzedaży jednorazowo, bez możliwości udzielenia bonifikaty i rozłożenia na raty.</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5F082FC0-864C-47BE-B55E-70BBEBB7481E.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5F082FC0-864C-47BE-B55E-70BBEBB7481E.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szczegółowych warunków sprzedaży prawa własności nieruchomości gruntowych na rzecz użytkowników wieczystych, którym przysługuje roszczenie o^nabycie prawa własności tych nieruchomości</dc:subject>
  <dc:creator>jpieczyk</dc:creator>
  <cp:lastModifiedBy>jpieczyk</cp:lastModifiedBy>
  <cp:revision>1</cp:revision>
  <dcterms:created xsi:type="dcterms:W3CDTF">2023-12-01T14:01:04Z</dcterms:created>
  <dcterms:modified xsi:type="dcterms:W3CDTF">2023-12-01T14:01:04Z</dcterms:modified>
  <cp:category>Akt prawny</cp:category>
</cp:coreProperties>
</file>