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75A4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75A4B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775A4B">
      <w:pPr>
        <w:keepNext/>
        <w:spacing w:after="480"/>
        <w:jc w:val="center"/>
      </w:pPr>
      <w:r>
        <w:rPr>
          <w:b/>
        </w:rPr>
        <w:t>w sprawie uchwały budżetowej miasta Bytomia na 2024 rok</w:t>
      </w:r>
    </w:p>
    <w:p w:rsidR="00A77B3E" w:rsidRDefault="00775A4B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4, pkt. 9 lit. b, c i d, art. 51 ust. 1 ustawy z dnia 8 marca 1990 r. o </w:t>
      </w:r>
      <w:r>
        <w:t>samorządzie gminnym  (Dz. U. z 2023 r. poz. 40, z </w:t>
      </w:r>
      <w:proofErr w:type="spellStart"/>
      <w:r>
        <w:t>późn</w:t>
      </w:r>
      <w:proofErr w:type="spellEnd"/>
      <w:r>
        <w:t>. zm.), art. 12 </w:t>
      </w:r>
      <w:proofErr w:type="spellStart"/>
      <w:r>
        <w:t>pkt</w:t>
      </w:r>
      <w:proofErr w:type="spellEnd"/>
      <w:r>
        <w:t> 5 i art. 51 ust. 1 w zw. z art. 92 ust.  1 ustawy z dnia 5 czerwca 1998 r. o samorządzie powiatowym (Dz. U. z 2022 r. poz. 1526, z </w:t>
      </w:r>
      <w:proofErr w:type="spellStart"/>
      <w:r>
        <w:t>późn</w:t>
      </w:r>
      <w:proofErr w:type="spellEnd"/>
      <w:r>
        <w:t>. zm.), art. 48, art. 89, art. 211, art. 212, a</w:t>
      </w:r>
      <w:r>
        <w:t>rt. 214, art. 215, art. 216, art. 217, art. 218, art. 220 ust. 1, art. 221 ust. 1, art. 222 ust. 1-3, art. 235 ust. 1-3, art. 236 ust. 1-4, art. 237, art. 239, art. 242 ust. 1, art. 243, art. 244, art. 258 ust. 1, art. 264 ust. 3 i 4 ustawy z dnia 27 sierp</w:t>
      </w:r>
      <w:r>
        <w:t>nia 2009 r. o finansach publicznych (Dz. U. z 2023 r. poz. 1270, z </w:t>
      </w:r>
      <w:proofErr w:type="spellStart"/>
      <w:r>
        <w:t>późn.zm</w:t>
      </w:r>
      <w:proofErr w:type="spellEnd"/>
      <w:r>
        <w:t>.) uchwala się, co następuje:</w:t>
      </w:r>
    </w:p>
    <w:p w:rsidR="00A77B3E" w:rsidRDefault="00775A4B">
      <w:pPr>
        <w:keepLines/>
        <w:spacing w:before="120" w:after="120"/>
        <w:ind w:firstLine="340"/>
      </w:pPr>
      <w:r>
        <w:rPr>
          <w:b/>
        </w:rPr>
        <w:t>§ 1. </w:t>
      </w:r>
      <w:r>
        <w:t>Planowane dochody budżetu miasta w łącznej kwocie 1.167.297.406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67"/>
        <w:gridCol w:w="2115"/>
      </w:tblGrid>
      <w:tr w:rsidR="00454077">
        <w:trPr>
          <w:trHeight w:val="390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1) dochody majątkowe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117.556.715 zł;</w:t>
            </w:r>
          </w:p>
        </w:tc>
      </w:tr>
      <w:tr w:rsidR="00454077">
        <w:trPr>
          <w:trHeight w:val="375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2) dochody bieżące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1.049.740.6</w:t>
            </w:r>
            <w:r>
              <w:t>91 zł;</w:t>
            </w:r>
          </w:p>
        </w:tc>
      </w:tr>
      <w:tr w:rsidR="00454077">
        <w:trPr>
          <w:trHeight w:val="405"/>
        </w:trPr>
        <w:tc>
          <w:tcPr>
            <w:tcW w:w="7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zgodnie z załącznikiem nr 1.</w:t>
            </w: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775A4B">
      <w:pPr>
        <w:keepLines/>
        <w:spacing w:before="120" w:after="120"/>
        <w:ind w:firstLine="340"/>
      </w:pPr>
      <w:r>
        <w:rPr>
          <w:b/>
        </w:rPr>
        <w:t>§ 2. </w:t>
      </w:r>
      <w:r>
        <w:t>Planowane wydatki budżetu miasta w łącznej kwocie 1.151.871.014 zł, w tym:</w:t>
      </w:r>
    </w:p>
    <w:p w:rsidR="00A77B3E" w:rsidRDefault="00775A4B">
      <w:pPr>
        <w:spacing w:before="120" w:after="120"/>
        <w:ind w:left="340" w:hanging="227"/>
      </w:pPr>
      <w:r>
        <w:t>1) </w:t>
      </w:r>
      <w:r>
        <w:t>wydatki majątkowe 97.813.477 zł, z tego na inwestycje i zakupy inwestycyjne 97.813.477 zł;</w:t>
      </w:r>
    </w:p>
    <w:p w:rsidR="00A77B3E" w:rsidRDefault="00775A4B">
      <w:pPr>
        <w:spacing w:before="120" w:after="120"/>
        <w:ind w:left="340" w:hanging="227"/>
      </w:pPr>
      <w:r>
        <w:t>2) </w:t>
      </w:r>
      <w:r>
        <w:t>wydatki bieżące 1.054.057.537 zł, z </w:t>
      </w:r>
      <w:r>
        <w:t>tego na: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62"/>
        <w:gridCol w:w="1920"/>
      </w:tblGrid>
      <w:tr w:rsidR="00454077">
        <w:trPr>
          <w:trHeight w:val="39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a) wydatki jednostek budżetowych 829.942.731 zł, w tym na: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454077">
        <w:trPr>
          <w:trHeight w:val="36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    - wynagrodzenia i składki od nich naliczane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538.805.887 zł,</w:t>
            </w:r>
          </w:p>
        </w:tc>
      </w:tr>
      <w:tr w:rsidR="00454077">
        <w:trPr>
          <w:trHeight w:val="37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    - wydatki związane z realizacją ich statutowych zadań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291.136.844 zł,</w:t>
            </w:r>
          </w:p>
        </w:tc>
      </w:tr>
      <w:tr w:rsidR="00454077">
        <w:trPr>
          <w:trHeight w:val="36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 xml:space="preserve">     b) dotacje na zadania </w:t>
            </w:r>
            <w:r>
              <w:t>bieżące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108.882.194 zł,</w:t>
            </w:r>
          </w:p>
        </w:tc>
      </w:tr>
      <w:tr w:rsidR="00454077">
        <w:trPr>
          <w:trHeight w:val="36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c) świadczenia na rzecz osób fizycznych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84.746.580 zł,</w:t>
            </w:r>
          </w:p>
        </w:tc>
      </w:tr>
      <w:tr w:rsidR="00454077">
        <w:trPr>
          <w:trHeight w:val="64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d) wydatki na programy finansowane z udziałem środków, o których mowa w art. 5 ust. 1 </w:t>
            </w:r>
            <w:proofErr w:type="spellStart"/>
            <w:r>
              <w:t>pkt</w:t>
            </w:r>
            <w:proofErr w:type="spellEnd"/>
            <w:r>
              <w:t> 2 i 3 ustawy o finansach publicznych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75A4B">
            <w:pPr>
              <w:jc w:val="right"/>
            </w:pPr>
            <w:r>
              <w:t>1.157.242 zł,</w:t>
            </w:r>
          </w:p>
        </w:tc>
      </w:tr>
      <w:tr w:rsidR="00454077">
        <w:trPr>
          <w:trHeight w:val="64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e) wypłaty z </w:t>
            </w:r>
            <w:r>
              <w:t xml:space="preserve">tytułu poręczeń i gwarancji udzielonych przez </w:t>
            </w:r>
            <w:proofErr w:type="spellStart"/>
            <w:r>
              <w:t>jst</w:t>
            </w:r>
            <w:proofErr w:type="spellEnd"/>
            <w:r>
              <w:t>, przypadające do spłaty w danym roku budżetowym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75A4B">
            <w:pPr>
              <w:jc w:val="right"/>
            </w:pPr>
            <w:r>
              <w:t>94.790 zł,</w:t>
            </w:r>
          </w:p>
        </w:tc>
      </w:tr>
      <w:tr w:rsidR="00454077">
        <w:trPr>
          <w:trHeight w:val="375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r>
              <w:t>     f) obsługę długu jednostki samorządu terytorialnego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</w:pPr>
            <w:r>
              <w:t>29.234.000 zł,</w:t>
            </w:r>
          </w:p>
        </w:tc>
      </w:tr>
      <w:tr w:rsidR="00454077"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75A4B">
            <w:r>
              <w:t>zgodnie z załącznikami nr 2 i 3.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</w:tbl>
    <w:p w:rsidR="00A77B3E" w:rsidRDefault="00775A4B">
      <w:pPr>
        <w:keepLines/>
        <w:spacing w:before="120" w:after="120"/>
        <w:ind w:firstLine="340"/>
      </w:pPr>
      <w:r>
        <w:rPr>
          <w:b/>
        </w:rPr>
        <w:t>§ 3. </w:t>
      </w:r>
      <w:r>
        <w:t>Planowaną nadwyżkę budżetu w </w:t>
      </w:r>
      <w:r>
        <w:t>kwocie 15.426.392 zł, która zostanie w całości przeznaczona na spłatę wcześniej zaciągniętych zobowiązań z tytułu kredytów, pożyczek i emisji obligacji, zgodnie z załącznikiem nr 4.</w:t>
      </w:r>
    </w:p>
    <w:p w:rsidR="00A77B3E" w:rsidRDefault="00775A4B">
      <w:pPr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Planowane przychody budżetu w łącznej kwocie 15.103.292 zł, zgodnie z</w:t>
      </w:r>
      <w:r>
        <w:t> załącznikiem nr 5.</w:t>
      </w:r>
    </w:p>
    <w:p w:rsidR="00A77B3E" w:rsidRDefault="00775A4B">
      <w:pPr>
        <w:keepLines/>
        <w:spacing w:before="120" w:after="120"/>
        <w:ind w:firstLine="340"/>
      </w:pPr>
      <w:r>
        <w:rPr>
          <w:b/>
        </w:rPr>
        <w:t>§ 5. </w:t>
      </w:r>
      <w:r>
        <w:t>Planowane rozchody budżetu w łącznej kwocie 30.529.684 zł, zgodnie z załącznikiem nr 6.</w:t>
      </w:r>
    </w:p>
    <w:p w:rsidR="00A77B3E" w:rsidRDefault="00775A4B">
      <w:pPr>
        <w:keepLines/>
        <w:spacing w:before="120" w:after="120"/>
        <w:ind w:firstLine="340"/>
      </w:pPr>
      <w:r>
        <w:rPr>
          <w:b/>
        </w:rPr>
        <w:t>§ 6. </w:t>
      </w:r>
      <w:r>
        <w:t xml:space="preserve">Limit zobowiązań na 2024 rok z tytułu planowanego do zaciągnięcia kredytu krótkoterminowego w kwocie 30.000.000 zł na pokrycie </w:t>
      </w:r>
      <w:r>
        <w:t>występującego w ciągu roku przejściowego deficytu.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Planowane dotacje z budżetu miasta w wysokości 119.225.344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zł, zgodnie z załącznikiem nr 7.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Planowane dochody z opłat z tytułu zezwoleń na sprzedaż napojów alkoholowych w kwocie 3.600.000 zł o</w:t>
      </w:r>
      <w:r>
        <w:rPr>
          <w:color w:val="000000"/>
          <w:u w:color="000000"/>
        </w:rPr>
        <w:t>raz wydatki budżetu na realizację zadań określonych w art. 18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ustawy o wychowaniu w trzeźwości i przeciwdziałaniu alkoholizmowi, ujętych w gminnym programie profilaktyki i rozwiązywania problemów alkoholowych oraz gminnym programie przeciwdziałania </w:t>
      </w:r>
      <w:r>
        <w:rPr>
          <w:color w:val="000000"/>
          <w:u w:color="000000"/>
        </w:rPr>
        <w:t>narkomanii w wysokości 3.600.000 zł, zgodnie z załącznikami nr 1 i 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dochody z tytułu opłat i kar, o których mowa w art. 402 ust. 4-6 ustawy Prawo ochrony środowiska w wysokości 2.930.000 zł, które przeznacza się na finansowanie wydatków z za</w:t>
      </w:r>
      <w:r>
        <w:rPr>
          <w:color w:val="000000"/>
          <w:u w:color="000000"/>
        </w:rPr>
        <w:t>kresu ochrony środowiska i gospodarki wodnej określonych w art. 403 ust. 1-4 ustawy Prawo ochrony środowiska, zgodnie z załącznikami nr 1 i 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dochody z opłat za gospodarowanie odpadami komunalnymi w wysokości 48.207.380 zł, które przeznacza s</w:t>
      </w:r>
      <w:r>
        <w:rPr>
          <w:color w:val="000000"/>
          <w:u w:color="000000"/>
        </w:rPr>
        <w:t>ię w całości na finansowanie kosztów funkcjonowania systemu gospodarowania odpadami komunalnymi wraz z kosztami obsługi tego zadania, określone w art. 6r ust. 1aa i ust. 2 ustawy o utrzymaniu czystości i porządku w gminach, zgodnie z załącznikami na 1 i 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Planowane dochody z tytułu opłat za korzystanie przez operatorów i przewoźników z przystanków komunikacyjnych lub dworców w kwocie 450.000 zł, które przeznacza się na finansowanie kosztów utrzymania przystanków komunikacyjnych, tj. na zadania określone</w:t>
      </w:r>
      <w:r>
        <w:rPr>
          <w:color w:val="000000"/>
          <w:u w:color="000000"/>
        </w:rPr>
        <w:t xml:space="preserve"> w art. 16 ust. 7 ustawy o publicznym transporcie zbiorowym, zgodnie z załącznikami nr 1 i 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Planowane wydatki realizowane w ramach budżetu obywatelskiego w wysokości 5.909.032 zł, zgodnie z załącznikiem nr 8.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Planowane z Funduszu Przeciwdziałania C</w:t>
      </w:r>
      <w:r>
        <w:rPr>
          <w:color w:val="000000"/>
          <w:u w:color="000000"/>
        </w:rPr>
        <w:t xml:space="preserve">OVID-19 przychody w kwocie 11.782.125 zł i dochody w kwocie 29.043.361 zł oraz wydatki inwestycyjne nimi finansowane w kwocie 40.825.486 zł, z tego w ramach Rządowego Funduszu Inwestycji Lokalnych w kwocie 11.782.125 zł, w ramach Rządowego Funduszu Polski </w:t>
      </w:r>
      <w:r>
        <w:rPr>
          <w:color w:val="000000"/>
          <w:u w:color="000000"/>
        </w:rPr>
        <w:t>Ład: Program Inwestycji Strategicznych w kwocie 23.093.361 zł oraz w ramach Rządowego Programu Odbudowy Zabytków w kwocie 5.950.000 zł, zgodnie z załącznikiem nr 9.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t>1. </w:t>
      </w:r>
      <w:r>
        <w:rPr>
          <w:color w:val="000000"/>
          <w:u w:color="000000"/>
        </w:rPr>
        <w:t>Dochody i wydatki związane z realizacją zadań zleconych z zakresu administracji rzą</w:t>
      </w:r>
      <w:r>
        <w:rPr>
          <w:color w:val="000000"/>
          <w:u w:color="000000"/>
        </w:rPr>
        <w:t>dowej i innych zadań zleconych ustawami, zgodnie z załącznikami nr 1 i 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Dochody i wydatki związane z realizacją zadań z zakresu administracji rządowej wykonywanych na podstawie porozumień z organami tej administracji, zgodnie z załącznikami nr 1 i 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Dochody i wydatki związane z realizacją zadań wykonywanych na podstawie umów lub porozumień między jednostkami samorządu terytorialnego, zgodnie z załącznikami nr 1 i 3.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Szczegółową informację o dochodach budżetu państwa związanych z realizacją za</w:t>
      </w:r>
      <w:r>
        <w:rPr>
          <w:color w:val="000000"/>
          <w:u w:color="000000"/>
        </w:rPr>
        <w:t>dań zleconych zgodnie z załącznikiem nr 10.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Rezerwy budżetu miasta w wysokości 12.189.294 zł, w tym: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7"/>
        <w:gridCol w:w="1905"/>
      </w:tblGrid>
      <w:tr w:rsidR="00454077">
        <w:trPr>
          <w:trHeight w:val="36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lastRenderedPageBreak/>
              <w:t>1) ogólna 1.651.788 zł;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54077">
        <w:trPr>
          <w:trHeight w:val="9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2) celowe 10.537.506 zł, w tym na: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454077">
        <w:trPr>
          <w:trHeight w:val="360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    a) realizację zadań własnych z zakresu zarządzania kryzysowego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  <w:rPr>
                <w:color w:val="000000"/>
                <w:u w:color="000000"/>
              </w:rPr>
            </w:pPr>
            <w:r>
              <w:t>2.430.100 zł,</w:t>
            </w:r>
          </w:p>
        </w:tc>
      </w:tr>
      <w:tr w:rsidR="00454077">
        <w:trPr>
          <w:trHeight w:val="435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    </w:t>
            </w:r>
            <w:r>
              <w:t>b) wypłaty odpraw emerytalnych oraz odpraw dla zwalnianych pracowników zatrudnionych w miejskich jednostkach organizacyjnych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75A4B">
            <w:pPr>
              <w:jc w:val="right"/>
              <w:rPr>
                <w:color w:val="000000"/>
                <w:u w:color="000000"/>
              </w:rPr>
            </w:pPr>
            <w:r>
              <w:t>8.087.406 zł,</w:t>
            </w:r>
          </w:p>
        </w:tc>
      </w:tr>
      <w:tr w:rsidR="00454077">
        <w:trPr>
          <w:trHeight w:val="225"/>
        </w:trPr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 xml:space="preserve">    c) realizację zadań publicznych w ramach inicjatywy lokalnej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75A4B">
            <w:pPr>
              <w:jc w:val="right"/>
              <w:rPr>
                <w:color w:val="000000"/>
                <w:u w:color="000000"/>
              </w:rPr>
            </w:pPr>
            <w:r>
              <w:t>20.000 zł,</w:t>
            </w:r>
          </w:p>
        </w:tc>
      </w:tr>
      <w:tr w:rsidR="00454077">
        <w:tc>
          <w:tcPr>
            <w:tcW w:w="817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zgodnie z załącznikiem nr 3.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color w:val="000000"/>
          <w:u w:color="000000"/>
        </w:rPr>
        <w:t>Plan wydzielonych rachunków dochodów jednostek budżetowych i wydatków nimi finansowanych w łącznej kwocie: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01"/>
        <w:gridCol w:w="2581"/>
      </w:tblGrid>
      <w:tr w:rsidR="00454077">
        <w:trPr>
          <w:trHeight w:val="3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1) dochody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  <w:rPr>
                <w:color w:val="000000"/>
                <w:u w:color="000000"/>
              </w:rPr>
            </w:pPr>
            <w:r>
              <w:t>2.885.937 zł;</w:t>
            </w:r>
          </w:p>
        </w:tc>
      </w:tr>
      <w:tr w:rsidR="00454077">
        <w:trPr>
          <w:trHeight w:val="3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2) wydatki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center"/>
          </w:tcPr>
          <w:p w:rsidR="00A77B3E" w:rsidRDefault="00775A4B">
            <w:pPr>
              <w:jc w:val="right"/>
              <w:rPr>
                <w:color w:val="000000"/>
                <w:u w:color="000000"/>
              </w:rPr>
            </w:pPr>
            <w:r>
              <w:t>2.885.937 zł,</w:t>
            </w:r>
          </w:p>
        </w:tc>
      </w:tr>
      <w:tr w:rsidR="00454077">
        <w:trPr>
          <w:trHeight w:val="36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775A4B">
            <w:pPr>
              <w:rPr>
                <w:color w:val="000000"/>
                <w:u w:color="000000"/>
              </w:rPr>
            </w:pPr>
            <w:r>
              <w:t>zgodnie z załącznikiem nr 11.</w:t>
            </w:r>
          </w:p>
        </w:tc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 xml:space="preserve">Uzyskane przez jednostki budżetowe miasta zwroty środków </w:t>
      </w:r>
      <w:r>
        <w:rPr>
          <w:color w:val="000000"/>
          <w:u w:color="000000"/>
        </w:rPr>
        <w:t>stanowiących wydatki dokonywane w roku 2024 pomniejszają wykonanie wydatków w tym roku budżetowym.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Upoważnia się Prezydenta Miasta do: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dokonywania zmian w planie wydatków, z wyłączeniem przeniesień wydatków między działami;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zaciągnięcia kred</w:t>
      </w:r>
      <w:r>
        <w:rPr>
          <w:color w:val="000000"/>
          <w:u w:color="000000"/>
        </w:rPr>
        <w:t>ytu na pokrycie występującego w ciągu roku budżetowego przejściowego deficytu budżetu miasta do kwoty 30.000.000 zł;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przekazania miejskim jednostkom organizacyjnym uprawnień do dokonywania przeniesień planowanych wydatków, z wyłączeniem przeniesień wyda</w:t>
      </w:r>
      <w:r>
        <w:rPr>
          <w:color w:val="000000"/>
          <w:u w:color="000000"/>
        </w:rPr>
        <w:t>tków między działami;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lokowania wolnych środków budżetowych, z wyjątkiem środków pochodzących z dotacji z budżetu:</w:t>
      </w:r>
    </w:p>
    <w:p w:rsidR="00A77B3E" w:rsidRDefault="00775A4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 skarbowych papierach wartościowych,</w:t>
      </w:r>
    </w:p>
    <w:p w:rsidR="00A77B3E" w:rsidRDefault="00775A4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 obligacjach emitowanych przez jednostki samorządu terytorialnego,</w:t>
      </w:r>
    </w:p>
    <w:p w:rsidR="00A77B3E" w:rsidRDefault="00775A4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 rachunkach bankowych</w:t>
      </w:r>
      <w:r>
        <w:rPr>
          <w:color w:val="000000"/>
          <w:u w:color="000000"/>
        </w:rPr>
        <w:t xml:space="preserve"> mających siedzibę na terytorium Rzeczypospolitej Polskiej;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w planie dochodów i wydatków związanych ze:</w:t>
      </w:r>
    </w:p>
    <w:p w:rsidR="00A77B3E" w:rsidRDefault="00775A4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zmianą kwot lub uzyskaniem płatności przekazywanych z budżetu środków europejskich, o ile zmiany te nie pogorszą wyniku budżetu,</w:t>
      </w:r>
    </w:p>
    <w:p w:rsidR="00A77B3E" w:rsidRDefault="00775A4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zmianami w realizacji przedsięwzięcia finansowanego z udziałem środków europejskich albo środków, o których mowa w art. 5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3, o ile zmiany te nie pogorszą wyniku budżetu,</w:t>
      </w:r>
    </w:p>
    <w:p w:rsidR="00A77B3E" w:rsidRDefault="00775A4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zwrotem płatności otrzymanych z budżetu środków europejskich.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</w:t>
      </w:r>
      <w:r>
        <w:rPr>
          <w:color w:val="000000"/>
          <w:u w:color="000000"/>
        </w:rPr>
        <w:t>celu realizacji zadań związanych z pomocą obywatelom Ukrainy w związku z konfliktem zbrojnym na terytorium tego państwa, zgodnie z art. 111 ustawy z dnia 12 marca 2022 r. o pomocy obywatelom Ukrainy w związku z konfliktem zbrojnym na terytorium tego państw</w:t>
      </w:r>
      <w:r>
        <w:rPr>
          <w:color w:val="000000"/>
          <w:u w:color="000000"/>
        </w:rPr>
        <w:t>a, upoważnia się Prezydenta Miasta do: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dokonywania zmian w planie dochodów i wydatków budżetu miasta, w tym dokonywania przeniesień wydatków między działami klasyfikacji budżetowej;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dokonywania czynności, o których mowa w art. 258 ust. 1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2 i 3 us</w:t>
      </w:r>
      <w:r>
        <w:rPr>
          <w:color w:val="000000"/>
          <w:u w:color="000000"/>
        </w:rPr>
        <w:t>tawy z dnia 27 sierpnia 2009 r. o finansach publicznych;</w:t>
      </w:r>
    </w:p>
    <w:p w:rsidR="00A77B3E" w:rsidRDefault="00775A4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zmian w wieloletniej prognozie finansowej oraz planie wydatków budżetu miasta związanych z wprowadzeniem nowych inwestycji lub zakupów inwestycyjnych przez jednostkę, o ile zmiana ta n</w:t>
      </w:r>
      <w:r>
        <w:rPr>
          <w:color w:val="000000"/>
          <w:u w:color="000000"/>
        </w:rPr>
        <w:t>ie pogorszy wyniku budżetu miasta.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775A4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16. </w:t>
      </w:r>
      <w:r>
        <w:rPr>
          <w:color w:val="000000"/>
          <w:u w:color="000000"/>
        </w:rPr>
        <w:t xml:space="preserve">Uchwała </w:t>
      </w:r>
      <w:r>
        <w:rPr>
          <w:color w:val="000000"/>
          <w:u w:color="000000"/>
        </w:rPr>
        <w:t>podlega ogłoszeniu w Dzienniku Urzędowym Województwa Śląskiego i wchodzi w życie z dniem 1 stycznia 2024 roku.</w:t>
      </w:r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</w:t>
      </w:r>
      <w:r>
        <w:t xml:space="preserve">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9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2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</w:t>
      </w:r>
      <w:r>
        <w:t>.................. 2023 r.</w:t>
      </w:r>
      <w:r>
        <w:rPr>
          <w:color w:val="000000"/>
          <w:u w:color="000000"/>
        </w:rPr>
        <w:br/>
      </w:r>
      <w:hyperlink r:id="rId11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3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 xml:space="preserve">z dnia </w:t>
      </w:r>
      <w:r>
        <w:t>.................... 2023 r.</w:t>
      </w:r>
      <w:r>
        <w:rPr>
          <w:color w:val="000000"/>
          <w:u w:color="000000"/>
        </w:rPr>
        <w:br/>
      </w:r>
      <w:hyperlink r:id="rId13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</w:t>
      </w:r>
      <w:r>
        <w:t> 2023 r.</w:t>
      </w:r>
      <w:r>
        <w:rPr>
          <w:color w:val="000000"/>
          <w:u w:color="000000"/>
        </w:rPr>
        <w:br/>
      </w:r>
      <w:hyperlink r:id="rId15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5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17" w:history="1">
        <w:r>
          <w:rPr>
            <w:rStyle w:val="Hipercze"/>
            <w:color w:val="000000"/>
            <w:u w:val="none" w:color="000000"/>
          </w:rPr>
          <w:t>Zalacznik5.pdf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8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6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19" w:history="1">
        <w:r>
          <w:rPr>
            <w:rStyle w:val="Hipercze"/>
            <w:color w:val="000000"/>
            <w:u w:val="none" w:color="000000"/>
          </w:rPr>
          <w:t>Zalacznik6.pdf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0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7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21" w:history="1">
        <w:r>
          <w:rPr>
            <w:rStyle w:val="Hipercze"/>
            <w:color w:val="000000"/>
            <w:u w:val="none" w:color="000000"/>
          </w:rPr>
          <w:t>Zalacznik7.pdf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2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8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23" w:history="1">
        <w:r>
          <w:rPr>
            <w:rStyle w:val="Hipercze"/>
            <w:color w:val="000000"/>
            <w:u w:val="none" w:color="000000"/>
          </w:rPr>
          <w:t>Zalacznik8.pdf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9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25" w:history="1">
        <w:r>
          <w:rPr>
            <w:rStyle w:val="Hipercze"/>
            <w:color w:val="000000"/>
            <w:u w:val="none" w:color="000000"/>
          </w:rPr>
          <w:t>Zalacznik9.pdf</w:t>
        </w:r>
      </w:hyperlink>
    </w:p>
    <w:p w:rsidR="00A77B3E" w:rsidRDefault="00775A4B">
      <w:pPr>
        <w:keepLines/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2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10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27" w:history="1">
        <w:r>
          <w:rPr>
            <w:rStyle w:val="Hipercze"/>
            <w:color w:val="000000"/>
            <w:u w:val="none" w:color="000000"/>
          </w:rPr>
          <w:t>Zalacznik10.pdf</w:t>
        </w:r>
      </w:hyperlink>
    </w:p>
    <w:p w:rsidR="00A77B3E" w:rsidRDefault="00775A4B" w:rsidP="00775A4B">
      <w:pPr>
        <w:keepLines/>
        <w:spacing w:before="280" w:after="280" w:line="276" w:lineRule="auto"/>
        <w:ind w:left="3969"/>
        <w:rPr>
          <w:color w:val="000000"/>
          <w:u w:color="000000"/>
        </w:rPr>
      </w:pPr>
      <w:r>
        <w:lastRenderedPageBreak/>
        <w:t>Załącznik Nr 11 do uc</w:t>
      </w:r>
      <w:r>
        <w:t>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2023 r.</w:t>
      </w:r>
      <w:r>
        <w:rPr>
          <w:color w:val="000000"/>
          <w:u w:color="000000"/>
        </w:rPr>
        <w:br/>
      </w:r>
      <w:hyperlink r:id="rId28" w:history="1">
        <w:r>
          <w:rPr>
            <w:rStyle w:val="Hipercze"/>
            <w:color w:val="000000"/>
            <w:u w:val="none" w:color="000000"/>
          </w:rPr>
          <w:t>Zalacznik11.pdf</w:t>
        </w:r>
      </w:hyperlink>
    </w:p>
    <w:p w:rsidR="00454077" w:rsidRDefault="00454077" w:rsidP="00775A4B">
      <w:pPr>
        <w:spacing w:before="280" w:after="280" w:line="276" w:lineRule="auto"/>
        <w:ind w:left="9467"/>
        <w:rPr>
          <w:rFonts w:eastAsia="Times New Roman" w:cs="Times New Roman"/>
          <w:color w:val="000000"/>
          <w:szCs w:val="20"/>
          <w:shd w:val="clear" w:color="auto" w:fill="FFFFFF"/>
          <w:lang w:eastAsia="en-US" w:bidi="ar-SA"/>
        </w:rPr>
      </w:pPr>
    </w:p>
    <w:sectPr w:rsidR="00454077" w:rsidSect="00775A4B">
      <w:footerReference w:type="default" r:id="rId29"/>
      <w:pgSz w:w="11907" w:h="16839" w:code="9"/>
      <w:pgMar w:top="862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077" w:rsidRDefault="00454077" w:rsidP="00454077">
      <w:r>
        <w:separator/>
      </w:r>
    </w:p>
  </w:endnote>
  <w:endnote w:type="continuationSeparator" w:id="0">
    <w:p w:rsidR="00454077" w:rsidRDefault="00454077" w:rsidP="00454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8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9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>Id: 7</w:t>
          </w:r>
          <w:r>
            <w:rPr>
              <w:sz w:val="18"/>
            </w:rPr>
            <w:t>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540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72D90709-E232-4746-B686-422EC8FC9FDC.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275"/>
      <w:gridCol w:w="2968"/>
    </w:tblGrid>
    <w:tr w:rsidR="00454077">
      <w:tc>
        <w:tcPr>
          <w:tcW w:w="969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72D90709-E232-4746-B686-422EC8FC9FDC. Projekt</w:t>
          </w:r>
        </w:p>
      </w:tc>
      <w:tc>
        <w:tcPr>
          <w:tcW w:w="4846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4077" w:rsidRDefault="00775A4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5407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15</w:t>
          </w:r>
          <w:r w:rsidR="00454077">
            <w:rPr>
              <w:sz w:val="18"/>
            </w:rPr>
            <w:fldChar w:fldCharType="end"/>
          </w:r>
        </w:p>
      </w:tc>
    </w:tr>
  </w:tbl>
  <w:p w:rsidR="00454077" w:rsidRDefault="0045407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077" w:rsidRDefault="00454077" w:rsidP="00454077">
      <w:r>
        <w:separator/>
      </w:r>
    </w:p>
  </w:footnote>
  <w:footnote w:type="continuationSeparator" w:id="0">
    <w:p w:rsidR="00454077" w:rsidRDefault="00454077" w:rsidP="004540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DD2B74"/>
    <w:multiLevelType w:val="hybridMultilevel"/>
    <w:tmpl w:val="00000000"/>
    <w:lvl w:ilvl="0" w:tplc="FCA62386">
      <w:start w:val="1"/>
      <w:numFmt w:val="decimal"/>
      <w:lvlText w:val="%1."/>
      <w:lvlJc w:val="left"/>
      <w:pPr>
        <w:ind w:left="720" w:hanging="360"/>
      </w:pPr>
    </w:lvl>
    <w:lvl w:ilvl="1" w:tplc="12245C74">
      <w:start w:val="1"/>
      <w:numFmt w:val="lowerLetter"/>
      <w:lvlText w:val="%2."/>
      <w:lvlJc w:val="left"/>
      <w:pPr>
        <w:ind w:left="1440" w:hanging="360"/>
      </w:pPr>
    </w:lvl>
    <w:lvl w:ilvl="2" w:tplc="34FAA228">
      <w:start w:val="1"/>
      <w:numFmt w:val="lowerRoman"/>
      <w:lvlText w:val="%3."/>
      <w:lvlJc w:val="right"/>
      <w:pPr>
        <w:ind w:left="2160" w:hanging="180"/>
      </w:pPr>
    </w:lvl>
    <w:lvl w:ilvl="3" w:tplc="4596F7BE">
      <w:start w:val="1"/>
      <w:numFmt w:val="decimal"/>
      <w:lvlText w:val="%4."/>
      <w:lvlJc w:val="left"/>
      <w:pPr>
        <w:ind w:left="2880" w:hanging="360"/>
      </w:pPr>
    </w:lvl>
    <w:lvl w:ilvl="4" w:tplc="EFE24F2C">
      <w:start w:val="1"/>
      <w:numFmt w:val="lowerLetter"/>
      <w:lvlText w:val="%5."/>
      <w:lvlJc w:val="left"/>
      <w:pPr>
        <w:ind w:left="3600" w:hanging="360"/>
      </w:pPr>
    </w:lvl>
    <w:lvl w:ilvl="5" w:tplc="E1A0451E">
      <w:start w:val="1"/>
      <w:numFmt w:val="lowerRoman"/>
      <w:lvlText w:val="%6."/>
      <w:lvlJc w:val="right"/>
      <w:pPr>
        <w:ind w:left="4320" w:hanging="180"/>
      </w:pPr>
    </w:lvl>
    <w:lvl w:ilvl="6" w:tplc="26C818A2">
      <w:start w:val="1"/>
      <w:numFmt w:val="decimal"/>
      <w:lvlText w:val="%7."/>
      <w:lvlJc w:val="left"/>
      <w:pPr>
        <w:ind w:left="5040" w:hanging="360"/>
      </w:pPr>
    </w:lvl>
    <w:lvl w:ilvl="7" w:tplc="769A6DD6">
      <w:start w:val="1"/>
      <w:numFmt w:val="lowerLetter"/>
      <w:lvlText w:val="%8."/>
      <w:lvlJc w:val="left"/>
      <w:pPr>
        <w:ind w:left="5760" w:hanging="360"/>
      </w:pPr>
    </w:lvl>
    <w:lvl w:ilvl="8" w:tplc="1AB4E43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54077"/>
    <w:rsid w:val="00775A4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54077"/>
    <w:rPr>
      <w:rFonts w:ascii="Arial" w:eastAsia="Arial" w:hAnsi="Arial" w:cs="Arial"/>
      <w:sz w:val="24"/>
      <w:szCs w:val="24"/>
    </w:rPr>
  </w:style>
  <w:style w:type="paragraph" w:styleId="Nagwek1">
    <w:name w:val="heading 1"/>
    <w:basedOn w:val="Normalny"/>
    <w:next w:val="Normalny"/>
    <w:rsid w:val="00454077"/>
    <w:pPr>
      <w:keepNext/>
      <w:spacing w:line="480" w:lineRule="auto"/>
      <w:outlineLvl w:val="0"/>
    </w:pPr>
    <w:rPr>
      <w:rFonts w:eastAsia="Times New Roman" w:cs="Times New Roman"/>
      <w:b/>
      <w:szCs w:val="20"/>
      <w:lang w:eastAsia="en-US" w:bidi="ar-SA"/>
    </w:rPr>
  </w:style>
  <w:style w:type="paragraph" w:styleId="Nagwek4">
    <w:name w:val="heading 4"/>
    <w:basedOn w:val="Normalny"/>
    <w:next w:val="Normalny"/>
    <w:rsid w:val="00454077"/>
    <w:pPr>
      <w:keepNext/>
      <w:ind w:left="360"/>
      <w:jc w:val="center"/>
      <w:outlineLvl w:val="3"/>
    </w:pPr>
    <w:rPr>
      <w:rFonts w:ascii="Times New Roman" w:eastAsia="Times New Roman" w:hAnsi="Times New Roman" w:cs="Times New Roman"/>
      <w:b/>
      <w:sz w:val="36"/>
      <w:szCs w:val="20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podstawowy">
    <w:name w:val="Body Text"/>
    <w:basedOn w:val="Normalny"/>
    <w:rsid w:val="00454077"/>
    <w:pPr>
      <w:jc w:val="center"/>
    </w:pPr>
    <w:rPr>
      <w:rFonts w:eastAsia="Times New Roman" w:cs="Times New Roman"/>
      <w:b/>
      <w:sz w:val="28"/>
      <w:szCs w:val="20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Zalacznik3.pdf" TargetMode="External"/><Relationship Id="rId18" Type="http://schemas.openxmlformats.org/officeDocument/2006/relationships/footer" Target="footer7.xml"/><Relationship Id="rId26" Type="http://schemas.openxmlformats.org/officeDocument/2006/relationships/footer" Target="footer11.xml"/><Relationship Id="rId3" Type="http://schemas.openxmlformats.org/officeDocument/2006/relationships/settings" Target="settings.xml"/><Relationship Id="rId21" Type="http://schemas.openxmlformats.org/officeDocument/2006/relationships/hyperlink" Target="Zalacznik7.pdf" TargetMode="Externa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hyperlink" Target="Zalacznik5.pdf" TargetMode="External"/><Relationship Id="rId25" Type="http://schemas.openxmlformats.org/officeDocument/2006/relationships/hyperlink" Target="Zalacznik9.pdf" TargetMode="Externa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20" Type="http://schemas.openxmlformats.org/officeDocument/2006/relationships/footer" Target="footer8.xml"/><Relationship Id="rId29" Type="http://schemas.openxmlformats.org/officeDocument/2006/relationships/footer" Target="footer1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Zalacznik2.pdf" TargetMode="External"/><Relationship Id="rId24" Type="http://schemas.openxmlformats.org/officeDocument/2006/relationships/footer" Target="footer10.xml"/><Relationship Id="rId5" Type="http://schemas.openxmlformats.org/officeDocument/2006/relationships/footnotes" Target="footnotes.xml"/><Relationship Id="rId15" Type="http://schemas.openxmlformats.org/officeDocument/2006/relationships/hyperlink" Target="Zalacznik4.pdf" TargetMode="External"/><Relationship Id="rId23" Type="http://schemas.openxmlformats.org/officeDocument/2006/relationships/hyperlink" Target="Zalacznik8.pdf" TargetMode="External"/><Relationship Id="rId28" Type="http://schemas.openxmlformats.org/officeDocument/2006/relationships/hyperlink" Target="Zalacznik11.pdf" TargetMode="External"/><Relationship Id="rId10" Type="http://schemas.openxmlformats.org/officeDocument/2006/relationships/footer" Target="footer3.xml"/><Relationship Id="rId19" Type="http://schemas.openxmlformats.org/officeDocument/2006/relationships/hyperlink" Target="Zalacznik6.pdf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Zalacznik1.pdf" TargetMode="External"/><Relationship Id="rId14" Type="http://schemas.openxmlformats.org/officeDocument/2006/relationships/footer" Target="footer5.xml"/><Relationship Id="rId22" Type="http://schemas.openxmlformats.org/officeDocument/2006/relationships/footer" Target="footer9.xml"/><Relationship Id="rId27" Type="http://schemas.openxmlformats.org/officeDocument/2006/relationships/hyperlink" Target="Zalacznik10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15</Pages>
  <Words>1460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10063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uchwały budżetowej miasta Bytomia na 2024^rok</dc:subject>
  <dc:creator>jdabrowska</dc:creator>
  <cp:lastModifiedBy>Marlena Socha</cp:lastModifiedBy>
  <cp:revision>2</cp:revision>
  <dcterms:created xsi:type="dcterms:W3CDTF">2023-12-11T14:25:00Z</dcterms:created>
  <dcterms:modified xsi:type="dcterms:W3CDTF">2023-12-11T14:37:00Z</dcterms:modified>
  <cp:category>Akt prawny</cp:category>
</cp:coreProperties>
</file>