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36" w:rsidRPr="005C2BF3" w:rsidRDefault="005C2BF3" w:rsidP="005C2BF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Pr="005C2BF3">
        <w:rPr>
          <w:rFonts w:ascii="Arial" w:hAnsi="Arial" w:cs="Arial"/>
          <w:sz w:val="24"/>
          <w:szCs w:val="24"/>
        </w:rPr>
        <w:t>ałączniki nr 3.1-3.15 do uchwały nr LXXXVI_1078_23 Rady Miejskiej w Bytomiu z dnia 27 listopada 2023 roku</w:t>
      </w:r>
      <w:r>
        <w:rPr>
          <w:rFonts w:ascii="Arial" w:hAnsi="Arial" w:cs="Arial"/>
          <w:sz w:val="24"/>
          <w:szCs w:val="24"/>
        </w:rPr>
        <w:t xml:space="preserve"> dostępne są w Kancelarii Rady Miejskiej lub Wydziale Architektury</w:t>
      </w:r>
    </w:p>
    <w:sectPr w:rsidR="00487E36" w:rsidRPr="005C2BF3" w:rsidSect="00487E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C2BF3"/>
    <w:rsid w:val="00487E36"/>
    <w:rsid w:val="005C2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E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149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tsanecki</dc:creator>
  <cp:lastModifiedBy>tsanecki</cp:lastModifiedBy>
  <cp:revision>1</cp:revision>
  <dcterms:created xsi:type="dcterms:W3CDTF">2023-12-01T15:28:00Z</dcterms:created>
  <dcterms:modified xsi:type="dcterms:W3CDTF">2023-12-01T15:30:00Z</dcterms:modified>
</cp:coreProperties>
</file>