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LXXXVI/1078/23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listopada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zmiany Studium uwarunkowań i kierunków zagospodarowania przestrzennego Gminy Bytom, przyjętego uchwałą nr XVI/204/11 Rady Miejskiej w Bytomiu z dnia 24 sierpnia 2011 r., z późniejszymi zmianami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977,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65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zmianie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oraz niektórych innych ustaw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1688)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Uchwala się zmianę Studium uwarunkowań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kierunków zagospodarowania przestrzennego Gminy Bytom, przyjętego uchwałą nr XVI/204/11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sierpnia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r., zmienionego uchwałą nr X/120/13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lutego 2013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r., uchwałą nr XXXVIII/485/17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lutego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r., uchwałą nr LXI/814/18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r., uchwałą nr LXIV/839/18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maja 2018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r., uchwałą nr XXXII/463/20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r., uchwałą nr XL/549/21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lutego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r., uchwałą nr LXXVI/968/23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r. oraz  uchwałą nr </w:t>
      </w:r>
      <w:r>
        <w:rPr>
          <w:rFonts w:ascii="Arial" w:eastAsia="Arial" w:hAnsi="Arial" w:cs="Arial"/>
          <w:b w:val="0"/>
          <w:i w:val="0"/>
          <w:caps/>
          <w:strike w:val="0"/>
          <w:color w:val="000000"/>
          <w:sz w:val="24"/>
          <w:u w:val="none" w:color="000000"/>
          <w:vertAlign w:val="baseline"/>
        </w:rPr>
        <w:t xml:space="preserve">LXXX/1008/23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r., dla ośmiu obszarów.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do niniejszej uchwały są: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Uwarunkowania Zagospodarowania Przestrzennego (wraz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tekstowymi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tabelarycznymi UT/1 - UT/41) – tekst ujednolicony, stanowiący 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tom II – Kierunki Zagospodarowania Przestrzennego (wraz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tekstowymi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tabelarycznymi KT/1.1; KT/2.1 - KT/2.14; KT/3.1) – tekst ujednolicony, stanowiący załącznik nr 2;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 Studium – Uwarunkowania Zagospodarowania Przestrzennego (oznaczone symbolami: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 - IJ_4) – rysunki ujednolicone, stanowiące załączniki nr 3.1 - 3.15;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 Studium – Kierunki Zagospodarowania Przestrzennego (oznaczone symbolami: IIA - IIE) – rysunki ujednolicone, stanowiące załączniki nr 4.1 - 4.5;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uwag, stanowiące załącznik nr 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 dla aktu planowania przestrzennego, stanowiące załącznik nr 6.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Zalacznik3.4.pdf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3.5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Zalacznik3.5.pdf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3.6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2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Zalacznik3.6.pdf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2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3.7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2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Zalacznik3.7.pdf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2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3.8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2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Zalacznik3.8.pdf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2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3.9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2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Zalacznik3.9.pdf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2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3.10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2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Zalacznik3.10.pdf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2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3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Zalacznik3.11.pdf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3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3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Zalacznik3.12.pdf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3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3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Zalacznik3.13.pdf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3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3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Zalacznik3.14.pdf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3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3.15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3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Zalacznik3.15.pdf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3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4.1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4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4.2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4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4.3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4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4.4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4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Zalacznik4.4.pdf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4.5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4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Zalacznik4.5.pdf</w:t>
        </w:r>
      </w:hyperlink>
    </w:p>
    <w:p w:rsidR="00A77B3E">
      <w:pPr>
        <w:keepNext/>
        <w:spacing w:before="120" w:after="120" w:line="276" w:lineRule="auto"/>
        <w:ind w:left="410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listopada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zmiany Studium uwarunkowań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kierunków zagospodarowania przestrzennego Gminy Bytom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977,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pkt 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1688) odstępuje się: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 wyrażenia stanowiska wobec uwag nieuwzględnionych przez Prezydenta Miasta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względu na fakt, iż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złożono uwag do projektu zmiany Studium uwarunkowań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kierunków zagospodarowania przestrzennego Gminy Bytom, wyłożonego do publicznego wglądu, jak również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wpłynęły one po wyłożeniu,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wyznaczonym do ich wnoszenia.</w:t>
      </w:r>
    </w:p>
    <w:p w:rsidR="00A77B3E">
      <w:pPr>
        <w:keepNext/>
        <w:keepLines w:val="0"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6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LXXXVI/1078/23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Zalacznik6.xml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przestrzenne, o których mowa w art. 67a ust. 3 i 5 ustawy z dnia 27 marca 2003 r. o planowaniu i zagospodarowaniu przestrzennym (Dz. U. z 2023 r. poz. 977, z późn. zm.) ujawnione zostaną po kliknięciu w ikonę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Studium opracowana została na podstawie uchwały nr LXXIII/932/23 Rady Miejskiej w Bytomiu z dnia 30 stycznia 2023 r. w sprawie przystąpienia do sporządzenia zmiany Studium uwarunkowań i kierunków zagospodarowania przestrzennego Gminy Bytom, przyjętego uchwałą nr XVI/204/11 Rady Miejskiej w Bytomiu z dnia 24 sierpnia 2011 r., z późniejszymi zmianami.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Zasadniczym celem przedmiotowej zmiany Studium jest dostosowanie jego zapisów do aktualnych uwarunkowań i potrzeb rozwojowych miasta, w tym wyznaczenie nowych terenów inwestycyjnych wraz z dopuszczeniem możliwości rozmieszczenia urządzeń wytwarzających energię z odnawialnych źródeł energii o mocy przekraczającej 500 kW.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tym, wyznaczono osiem obszarów proponowanych do zmiany ustaleń obowiązującego Studium w powyższym zakresie.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przedmiotowej zmianie Studium nowe tereny inwestycyjne wyznaczono głównie na terenach nieużytków.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Obszary, na których rozmieszczone będą urządzenia wytwarzające energię z odnawialnych źródeł energii o mocy przekraczającej 500 kW są w Studium przeznaczone pod: tereny zabudowy produkcyjnej, tereny zabudowy infrastruktury technicznej oraz tereny zabudowy przemysłowej, tereny poprzemysłowe, tereny zabudowy usługowo-technicznej.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Umożliwienie realizacji urządzeń wytwarzających energię z odnawialnych źródeł energii podniesie atrakcyjność przedmiotowych terenów oraz wpisze się w politykę rozwoju odnawialnych źródeł energii.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Dla przedmiotowej zmiany Studium zostały uwzględnione uwarunkowania zgodnie z art. 10 ust. 1 ustawy z dnia 27 marca 2003 r. o planowaniu i zagospodarowaniu przestrzennym (Dz. U. z 2023 r. poz. 977, z późn. zm.) w związku z art. 65 ust. 2 pkt 1 ustawy z dnia 7 lipca 2023 r. o zmianie ustawy o planowaniu i zagospodarowaniu przestrzennym oraz niektórych innych ustaw (Dz. U. z 2023 r. poz. 1688), w tym: bilans terenów przeznaczonych pod zabudowę; zapotrzebowanie na nowe obszary pod zabudowę w gminie na podstawie prognozy demograficznej; chłonność położonych na terenie gminy obszarów o w pełni wykształconej zwartej strukturze funkcjonalno-przestrzennej; możliwości finansowania przez gminę wykonania sieci komunikacyjnych i infrastruktury technicznej oraz społecznej, służących realizacji zadań własnych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Dla przedmiotowej zmiany Studium uwzględniono wyniki przeprowadzonych analiz ekonomicznych, środowiskowych i społecznych, prognozy demograficznej oraz bilansu terenów przeznaczonych pod zabudowę.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przestrzennym, w szczególności na podstawie art. 11 ustawy w związku z art. 65 ust. 2 pkt 1 ustawy z dnia 7 lipca 2023 r. o zmianie ustawy o planowaniu i zagospodarowaniu przestrzennym oraz niektórych innych ustaw (Dz. U. z 2023 r. poz. 1688).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ustawą z dnia 3 października 2008 r. o udostępnianiu informacji o środowisku i jego ochronie, udziale społeczeństwa w ochronie środowiska oraz o ocenach oddziaływania na środowisko (Dz. U. z 2023 r. poz. 1094, z późn. zm.), przeprowadzono strategiczną ocenę oddziaływania na środowisko dla przedmiotowej zmiany Studium.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11 pkt 12 ustawy z dnia 27 marca 2003 r. o planowaniu i zagospodarowaniu przestrzennym w związku z art. 65 ust. 2 pkt 1 ustawy z dnia 7 lipca 2023 r. o zmianie ustawy o planowaniu i zagospodarowaniu przestrzennym oraz niektórych innych ustaw (Dz. U. z 2023 r. poz. 1688), przedstawienie niniejszego projektu uchwały Radzie Miejskiej do uchwalenia kończy procedurę planistyczną dotyczącą niniejszej zmiany Studium uwarunkowań i kierunków zagospodarowania przestrzennego Gminy Bytom.</w:t>
      </w:r>
    </w:p>
    <w:sectPr>
      <w:footerReference w:type="default" r:id="rId52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1ABD0613-912B-466D-BF3F-3A687D0AF9C7.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1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3.2.pdf" TargetMode="External" /><Relationship Id="rId13" Type="http://schemas.openxmlformats.org/officeDocument/2006/relationships/footer" Target="footer6.xml" /><Relationship Id="rId14" Type="http://schemas.openxmlformats.org/officeDocument/2006/relationships/hyperlink" Target="Zalacznik3.3.pdf" TargetMode="External" /><Relationship Id="rId15" Type="http://schemas.openxmlformats.org/officeDocument/2006/relationships/footer" Target="footer7.xml" /><Relationship Id="rId16" Type="http://schemas.openxmlformats.org/officeDocument/2006/relationships/hyperlink" Target="Zalacznik3.4.pdf" TargetMode="External" /><Relationship Id="rId17" Type="http://schemas.openxmlformats.org/officeDocument/2006/relationships/footer" Target="footer8.xml" /><Relationship Id="rId18" Type="http://schemas.openxmlformats.org/officeDocument/2006/relationships/hyperlink" Target="Zalacznik3.5.pdf" TargetMode="Externa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hyperlink" Target="Zalacznik3.6.pdf" TargetMode="External" /><Relationship Id="rId21" Type="http://schemas.openxmlformats.org/officeDocument/2006/relationships/footer" Target="footer10.xml" /><Relationship Id="rId22" Type="http://schemas.openxmlformats.org/officeDocument/2006/relationships/hyperlink" Target="Zalacznik3.7.pdf" TargetMode="External" /><Relationship Id="rId23" Type="http://schemas.openxmlformats.org/officeDocument/2006/relationships/footer" Target="footer11.xml" /><Relationship Id="rId24" Type="http://schemas.openxmlformats.org/officeDocument/2006/relationships/hyperlink" Target="Zalacznik3.8.pdf" TargetMode="External" /><Relationship Id="rId25" Type="http://schemas.openxmlformats.org/officeDocument/2006/relationships/footer" Target="footer12.xml" /><Relationship Id="rId26" Type="http://schemas.openxmlformats.org/officeDocument/2006/relationships/hyperlink" Target="Zalacznik3.9.pdf" TargetMode="External" /><Relationship Id="rId27" Type="http://schemas.openxmlformats.org/officeDocument/2006/relationships/footer" Target="footer13.xml" /><Relationship Id="rId28" Type="http://schemas.openxmlformats.org/officeDocument/2006/relationships/hyperlink" Target="Zalacznik3.10.pdf" TargetMode="External" /><Relationship Id="rId29" Type="http://schemas.openxmlformats.org/officeDocument/2006/relationships/footer" Target="footer14.xml" /><Relationship Id="rId3" Type="http://schemas.openxmlformats.org/officeDocument/2006/relationships/fontTable" Target="fontTable.xml" /><Relationship Id="rId30" Type="http://schemas.openxmlformats.org/officeDocument/2006/relationships/hyperlink" Target="Zalacznik3.11.pdf" TargetMode="External" /><Relationship Id="rId31" Type="http://schemas.openxmlformats.org/officeDocument/2006/relationships/footer" Target="footer15.xml" /><Relationship Id="rId32" Type="http://schemas.openxmlformats.org/officeDocument/2006/relationships/hyperlink" Target="Zalacznik3.12.pdf" TargetMode="External" /><Relationship Id="rId33" Type="http://schemas.openxmlformats.org/officeDocument/2006/relationships/footer" Target="footer16.xml" /><Relationship Id="rId34" Type="http://schemas.openxmlformats.org/officeDocument/2006/relationships/hyperlink" Target="Zalacznik3.13.pdf" TargetMode="External" /><Relationship Id="rId35" Type="http://schemas.openxmlformats.org/officeDocument/2006/relationships/footer" Target="footer17.xml" /><Relationship Id="rId36" Type="http://schemas.openxmlformats.org/officeDocument/2006/relationships/hyperlink" Target="Zalacznik3.14.pdf" TargetMode="External" /><Relationship Id="rId37" Type="http://schemas.openxmlformats.org/officeDocument/2006/relationships/footer" Target="footer18.xml" /><Relationship Id="rId38" Type="http://schemas.openxmlformats.org/officeDocument/2006/relationships/hyperlink" Target="Zalacznik3.15.pdf" TargetMode="External" /><Relationship Id="rId39" Type="http://schemas.openxmlformats.org/officeDocument/2006/relationships/footer" Target="footer19.xml" /><Relationship Id="rId4" Type="http://schemas.openxmlformats.org/officeDocument/2006/relationships/footer" Target="footer1.xml" /><Relationship Id="rId40" Type="http://schemas.openxmlformats.org/officeDocument/2006/relationships/hyperlink" Target="Zalacznik4.1.pdf" TargetMode="External" /><Relationship Id="rId41" Type="http://schemas.openxmlformats.org/officeDocument/2006/relationships/footer" Target="footer20.xml" /><Relationship Id="rId42" Type="http://schemas.openxmlformats.org/officeDocument/2006/relationships/hyperlink" Target="Zalacznik4.2.pdf" TargetMode="External" /><Relationship Id="rId43" Type="http://schemas.openxmlformats.org/officeDocument/2006/relationships/footer" Target="footer21.xml" /><Relationship Id="rId44" Type="http://schemas.openxmlformats.org/officeDocument/2006/relationships/hyperlink" Target="Zalacznik4.3.pdf" TargetMode="External" /><Relationship Id="rId45" Type="http://schemas.openxmlformats.org/officeDocument/2006/relationships/footer" Target="footer22.xml" /><Relationship Id="rId46" Type="http://schemas.openxmlformats.org/officeDocument/2006/relationships/hyperlink" Target="Zalacznik4.4.pdf" TargetMode="External" /><Relationship Id="rId47" Type="http://schemas.openxmlformats.org/officeDocument/2006/relationships/footer" Target="footer23.xml" /><Relationship Id="rId48" Type="http://schemas.openxmlformats.org/officeDocument/2006/relationships/hyperlink" Target="Zalacznik4.5.pdf" TargetMode="External" /><Relationship Id="rId49" Type="http://schemas.openxmlformats.org/officeDocument/2006/relationships/footer" Target="footer24.xml" /><Relationship Id="rId5" Type="http://schemas.openxmlformats.org/officeDocument/2006/relationships/footer" Target="footer2.xml" /><Relationship Id="rId50" Type="http://schemas.openxmlformats.org/officeDocument/2006/relationships/hyperlink" Target="Zalacznik6.xml" TargetMode="External" /><Relationship Id="rId51" Type="http://schemas.openxmlformats.org/officeDocument/2006/relationships/footer" Target="footer25.xml" /><Relationship Id="rId52" Type="http://schemas.openxmlformats.org/officeDocument/2006/relationships/footer" Target="footer26.xml" /><Relationship Id="rId53" Type="http://schemas.openxmlformats.org/officeDocument/2006/relationships/theme" Target="theme/theme1.xml" /><Relationship Id="rId54" Type="http://schemas.openxmlformats.org/officeDocument/2006/relationships/styles" Target="styles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LXXXVI/1078/23 z dnia 27 listopada 2023 r.</dc:title>
  <dc:subject>w sprawie uchwalenia zmiany Studium uwarunkowań i^kierunków zagospodarowania przestrzennego Gminy Bytom, przyjętego uchwałą nr XVI/204/11 Rady Miejskiej w^Bytomiu z^dnia 24^sierpnia 2011^r., z^późniejszymi zmianami</dc:subject>
  <dc:creator>masocha</dc:creator>
  <cp:lastModifiedBy>masocha</cp:lastModifiedBy>
  <cp:revision>1</cp:revision>
  <dcterms:created xsi:type="dcterms:W3CDTF">2023-11-28T14:53:11Z</dcterms:created>
  <dcterms:modified xsi:type="dcterms:W3CDTF">2023-11-28T14:53:11Z</dcterms:modified>
  <cp:category>Akt prawny</cp:category>
</cp:coreProperties>
</file>