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F08C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9F08C0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9F08C0">
      <w:pPr>
        <w:keepNext/>
        <w:spacing w:after="480"/>
        <w:jc w:val="center"/>
      </w:pPr>
      <w:r>
        <w:rPr>
          <w:b/>
        </w:rPr>
        <w:t>w sprawie ustalenia wysokości stawek procentowych bonifikat przy sprzedaży przez Gminę Bytom lokali mieszkalnych</w:t>
      </w:r>
    </w:p>
    <w:p w:rsidR="00A77B3E" w:rsidRDefault="009F08C0">
      <w:pPr>
        <w:keepLines/>
        <w:spacing w:before="120" w:after="120"/>
        <w:ind w:firstLine="227"/>
      </w:pPr>
      <w:r>
        <w:t>Na podstawie art. 68 ust. 1 pkt 7, ust. 1a i 1b </w:t>
      </w:r>
      <w:r>
        <w:t>ustawy z dnia 21 sierpnia 1997 r. o gospodarce nieruchomościami (Dz. U. z 2020 r. poz. 1990), uchwala się, co następuje:</w:t>
      </w:r>
    </w:p>
    <w:p w:rsidR="00A77B3E" w:rsidRDefault="009F08C0">
      <w:pPr>
        <w:keepLines/>
        <w:spacing w:before="120" w:after="120"/>
        <w:ind w:firstLine="340"/>
      </w:pPr>
      <w:r>
        <w:rPr>
          <w:b/>
        </w:rPr>
        <w:t>§ 1. </w:t>
      </w:r>
      <w:r>
        <w:t>Prezydent Miasta może udzielić bonifikaty od ceny sprzedaży lokali mieszkalnych uprzednio nabytych przez Gminę Bytom od Syndyka Ma</w:t>
      </w:r>
      <w:r>
        <w:t>sy Upadłości Spółki "ZARZĄDCA ANO" Sp. z o.o. ORZEŁ Spółka komandytowo-akcyjna, niezależnie od okresu trwania umowy najmu na czas nieoznaczony takiego lokalu.</w:t>
      </w:r>
    </w:p>
    <w:p w:rsidR="00A77B3E" w:rsidRDefault="009F08C0">
      <w:pPr>
        <w:keepLines/>
        <w:spacing w:before="120" w:after="120"/>
        <w:ind w:firstLine="340"/>
      </w:pPr>
      <w:r>
        <w:rPr>
          <w:b/>
        </w:rPr>
        <w:t>§ 2. </w:t>
      </w:r>
      <w:r>
        <w:t>Wysokość stawek procentowych bonifikat, o których mowa w  § 1, wynosi:</w:t>
      </w:r>
    </w:p>
    <w:p w:rsidR="00A77B3E" w:rsidRDefault="009F08C0">
      <w:pPr>
        <w:spacing w:before="120" w:after="120"/>
        <w:ind w:left="340" w:hanging="227"/>
      </w:pPr>
      <w:r>
        <w:t>1) </w:t>
      </w:r>
      <w:r>
        <w:t>dla lokalu mieszka</w:t>
      </w:r>
      <w:r>
        <w:t>lnego przy ulicy Siemianowickiej 66/4 - 54%;</w:t>
      </w:r>
    </w:p>
    <w:p w:rsidR="00A77B3E" w:rsidRDefault="009F08C0">
      <w:pPr>
        <w:spacing w:before="120" w:after="120"/>
        <w:ind w:left="340" w:hanging="227"/>
      </w:pPr>
      <w:r>
        <w:t>2) </w:t>
      </w:r>
      <w:r>
        <w:t>dla lokalu mieszkalnego przy ulicy Siemianowickiej 70a/1 - 53%;</w:t>
      </w:r>
    </w:p>
    <w:p w:rsidR="00A77B3E" w:rsidRDefault="009F08C0">
      <w:pPr>
        <w:spacing w:before="120" w:after="120"/>
        <w:ind w:left="340" w:hanging="227"/>
      </w:pPr>
      <w:r>
        <w:t>3) </w:t>
      </w:r>
      <w:r>
        <w:t>dla lokalu mieszkalnego przy ulicy Siemianowickiej 76a/2 - 53%;</w:t>
      </w:r>
    </w:p>
    <w:p w:rsidR="00A77B3E" w:rsidRDefault="009F08C0">
      <w:pPr>
        <w:spacing w:before="120" w:after="120"/>
        <w:ind w:left="340" w:hanging="227"/>
      </w:pPr>
      <w:r>
        <w:t>4) </w:t>
      </w:r>
      <w:r>
        <w:t>dla lokalu mieszkalnego przy ulicy Siemianowickiej 76b/3 - 53%;</w:t>
      </w:r>
    </w:p>
    <w:p w:rsidR="00A77B3E" w:rsidRDefault="009F08C0">
      <w:pPr>
        <w:spacing w:before="120" w:after="120"/>
        <w:ind w:left="340" w:hanging="227"/>
      </w:pPr>
      <w:r>
        <w:t>5) </w:t>
      </w:r>
      <w:r>
        <w:t>dla lok</w:t>
      </w:r>
      <w:r>
        <w:t>alu mieszkalnego przy ulicy Siemianowickiej 77/4 - 55%;</w:t>
      </w:r>
    </w:p>
    <w:p w:rsidR="00A77B3E" w:rsidRDefault="009F08C0">
      <w:pPr>
        <w:spacing w:before="120" w:after="120"/>
        <w:ind w:left="340" w:hanging="227"/>
      </w:pPr>
      <w:r>
        <w:t>6) </w:t>
      </w:r>
      <w:r>
        <w:t>dla lokalu mieszkalnego przy ulicy Siemianowickiej 95/4 - 51%.</w:t>
      </w:r>
    </w:p>
    <w:p w:rsidR="00A77B3E" w:rsidRDefault="009F08C0">
      <w:pPr>
        <w:keepLines/>
        <w:spacing w:before="120" w:after="120"/>
        <w:ind w:firstLine="340"/>
      </w:pPr>
      <w:r>
        <w:rPr>
          <w:b/>
        </w:rPr>
        <w:t>§ 3. </w:t>
      </w:r>
      <w:r>
        <w:t>Warunkiem udzielenia bonifikat, o których mowa w § 2, jest jednorazowa  wpłata przez najemcę, przed zawarciem umowy sprzedaży, ca</w:t>
      </w:r>
      <w:r>
        <w:t>łej ceny sprzedaży lokalu pomniejszonej o kwotę bonifikaty oraz kosztów wyceny danego lokalu.</w:t>
      </w:r>
    </w:p>
    <w:p w:rsidR="00A77B3E" w:rsidRDefault="009F08C0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Prezydentowi Miasta.</w:t>
      </w:r>
    </w:p>
    <w:p w:rsidR="00A77B3E" w:rsidRDefault="009F08C0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>Uchwała wchodzi w życie z dniem podjęcia.</w:t>
      </w:r>
    </w:p>
    <w:p w:rsidR="00C51B89" w:rsidRDefault="00C51B89">
      <w:pPr>
        <w:rPr>
          <w:rFonts w:eastAsia="Times New Roman" w:cs="Times New Roman"/>
          <w:szCs w:val="20"/>
        </w:rPr>
      </w:pPr>
    </w:p>
    <w:p w:rsidR="00C51B89" w:rsidRDefault="009F08C0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C51B89" w:rsidRDefault="009F08C0">
      <w:pPr>
        <w:spacing w:before="120" w:after="120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Dotychczas obowiązujące rozwiązania dotyczące sprzedaży lokali mieszkalnych, o których mowa w § 16  uchwały nr XVII/235/11 Rady Miejskiej w Bytomiu </w:t>
      </w:r>
      <w:r>
        <w:rPr>
          <w:rFonts w:eastAsia="Times New Roman" w:cs="Times New Roman"/>
          <w:szCs w:val="20"/>
        </w:rPr>
        <w:t>z dnia 28 września 2011 r. w sprawie ustalenia zasad gospodarowania zasobem nieruchomości gminy Bytom (Dz. Urz. Woj. Śl. z 2018 r. poz. 4834), przewidują możliwości udzielenia najemcy zainteresowanemu zakupem użytkowanego lokalu mieszkalnego różnej wysokoś</w:t>
      </w:r>
      <w:r>
        <w:rPr>
          <w:rFonts w:eastAsia="Times New Roman" w:cs="Times New Roman"/>
          <w:szCs w:val="20"/>
        </w:rPr>
        <w:t>ci bonifikaty od jego wartości, określonej przez rzeczoznawcę majątkowego, w zależności od długości okresu wynajmowania danego lokalu przez najemcę na podstawie umowy najmu zawartej na czas nieoznaczony.</w:t>
      </w:r>
    </w:p>
    <w:p w:rsidR="00C51B89" w:rsidRDefault="009F08C0">
      <w:pPr>
        <w:spacing w:before="120" w:after="120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nabyciem przez gminę w 2020 r. od  Syndy</w:t>
      </w:r>
      <w:r>
        <w:rPr>
          <w:rFonts w:eastAsia="Times New Roman" w:cs="Times New Roman"/>
          <w:szCs w:val="20"/>
        </w:rPr>
        <w:t>ka Masy Upadłości Spółki "ZARZĄDCA ANO" Sp. z o.o. ORZEŁ Spółka komandytowo-akcyjna prawa własności lokali mieszkalnych i budynków położonych na terenie miasta Bytomia, zachodzi konieczność wprowadzenia dodatkowej regulacji w zakresie przyznawania bonifika</w:t>
      </w:r>
      <w:r>
        <w:rPr>
          <w:rFonts w:eastAsia="Times New Roman" w:cs="Times New Roman"/>
          <w:szCs w:val="20"/>
        </w:rPr>
        <w:t>t najemcom poszczególnych lokali wchodzących w skład nabytego majątku.</w:t>
      </w:r>
    </w:p>
    <w:p w:rsidR="00C51B89" w:rsidRDefault="009F08C0">
      <w:pPr>
        <w:spacing w:before="120" w:after="120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Zaproponowane rozwiązanie umożliwi gminie zbywanie zainteresowanym najemcom lokali mieszkalnych w drodze bezprzetargowej, z zastosowaniem prawa pierwszeństwa, za cenę zbliżoną do ceny n</w:t>
      </w:r>
      <w:r>
        <w:rPr>
          <w:rFonts w:eastAsia="Times New Roman" w:cs="Times New Roman"/>
          <w:szCs w:val="20"/>
        </w:rPr>
        <w:t>abycia tychże lokali przez gminę.</w:t>
      </w:r>
    </w:p>
    <w:sectPr w:rsidR="00C51B89" w:rsidSect="00C51B89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8C0" w:rsidRDefault="009F08C0" w:rsidP="00C51B89">
      <w:r>
        <w:separator/>
      </w:r>
    </w:p>
  </w:endnote>
  <w:endnote w:type="continuationSeparator" w:id="0">
    <w:p w:rsidR="009F08C0" w:rsidRDefault="009F08C0" w:rsidP="00C51B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51B8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51B89" w:rsidRDefault="009F08C0">
          <w:pPr>
            <w:rPr>
              <w:sz w:val="18"/>
            </w:rPr>
          </w:pPr>
          <w:r>
            <w:rPr>
              <w:sz w:val="18"/>
            </w:rPr>
            <w:t>Id: 78E47CC9-1A62-48FC-A295-E96A62C9CC9</w:t>
          </w:r>
          <w:r>
            <w:rPr>
              <w:sz w:val="18"/>
            </w:rPr>
            <w:t>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51B89" w:rsidRDefault="009F08C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51B8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333CB">
            <w:rPr>
              <w:sz w:val="18"/>
            </w:rPr>
            <w:fldChar w:fldCharType="separate"/>
          </w:r>
          <w:r w:rsidR="00D333CB">
            <w:rPr>
              <w:noProof/>
              <w:sz w:val="18"/>
            </w:rPr>
            <w:t>1</w:t>
          </w:r>
          <w:r w:rsidR="00C51B89">
            <w:rPr>
              <w:sz w:val="18"/>
            </w:rPr>
            <w:fldChar w:fldCharType="end"/>
          </w:r>
        </w:p>
      </w:tc>
    </w:tr>
  </w:tbl>
  <w:p w:rsidR="00C51B89" w:rsidRDefault="00C51B89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51B8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51B89" w:rsidRDefault="009F08C0">
          <w:pPr>
            <w:rPr>
              <w:sz w:val="18"/>
            </w:rPr>
          </w:pPr>
          <w:r>
            <w:rPr>
              <w:sz w:val="18"/>
            </w:rPr>
            <w:t>Id: 78E47CC9-1A62-48FC-A295-E96A62C9CC94.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51B89" w:rsidRDefault="009F08C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51B8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333CB">
            <w:rPr>
              <w:sz w:val="18"/>
            </w:rPr>
            <w:fldChar w:fldCharType="separate"/>
          </w:r>
          <w:r w:rsidR="00D333CB">
            <w:rPr>
              <w:noProof/>
              <w:sz w:val="18"/>
            </w:rPr>
            <w:t>2</w:t>
          </w:r>
          <w:r w:rsidR="00C51B89">
            <w:rPr>
              <w:sz w:val="18"/>
            </w:rPr>
            <w:fldChar w:fldCharType="end"/>
          </w:r>
        </w:p>
      </w:tc>
    </w:tr>
  </w:tbl>
  <w:p w:rsidR="00C51B89" w:rsidRDefault="00C51B8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8C0" w:rsidRDefault="009F08C0" w:rsidP="00C51B89">
      <w:r>
        <w:separator/>
      </w:r>
    </w:p>
  </w:footnote>
  <w:footnote w:type="continuationSeparator" w:id="0">
    <w:p w:rsidR="009F08C0" w:rsidRDefault="009F08C0" w:rsidP="00C51B8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9F08C0"/>
    <w:rsid w:val="00A77B3E"/>
    <w:rsid w:val="00C51B89"/>
    <w:rsid w:val="00CA2A55"/>
    <w:rsid w:val="00D33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1B89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stawek procentowych bonifikat przy sprzedaży przez Gminę Bytom lokali mieszkalnych</dc:subject>
  <dc:creator>ajazlowiecka</dc:creator>
  <cp:lastModifiedBy>Anna Jazłowiecka</cp:lastModifiedBy>
  <cp:revision>2</cp:revision>
  <dcterms:created xsi:type="dcterms:W3CDTF">2021-03-18T13:08:00Z</dcterms:created>
  <dcterms:modified xsi:type="dcterms:W3CDTF">2021-03-18T13:08:00Z</dcterms:modified>
  <cp:category>Akt prawny</cp:category>
</cp:coreProperties>
</file>