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0594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05943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:rsidR="00A77B3E" w:rsidRDefault="00305943">
      <w:pPr>
        <w:keepNext/>
        <w:spacing w:after="480" w:line="276" w:lineRule="auto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305943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</w:t>
      </w:r>
      <w:r>
        <w:t>18 ust. 2 </w:t>
      </w:r>
      <w:proofErr w:type="spellStart"/>
      <w:r>
        <w:t>pkt</w:t>
      </w:r>
      <w:proofErr w:type="spellEnd"/>
      <w:r>
        <w:t> 8 ustawy z dnia 8 marca 1990 r. o samorządzie gminnym (Dz. U. z 2023 r. poz. 40, z </w:t>
      </w:r>
      <w:proofErr w:type="spellStart"/>
      <w:r>
        <w:t>późn</w:t>
      </w:r>
      <w:proofErr w:type="spellEnd"/>
      <w:r>
        <w:t>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oraz ust. 4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ustawy z dnia 26 października 1982 r. o wychowaniu w trzeźwości i przeciwdziałaniu alkoholizmowi (Dz. U. z 20</w:t>
      </w:r>
      <w:r>
        <w:rPr>
          <w:color w:val="000000"/>
          <w:u w:color="000000"/>
        </w:rPr>
        <w:t>23 r. poz. 2151), w związku z obwieszczeniem Ministra Zdrowia z dnia 27 stycznia 2023 r. w sprawie maksymalnej wysokości opłaty za pobyt w izbie wytrzeźwień, placówce lub jednostce Policji, po waloryzacji (M. P. z 2023 r. poz. 160), art. 4 ust. 1, art. 8 i</w:t>
      </w:r>
      <w:r>
        <w:rPr>
          <w:color w:val="000000"/>
          <w:u w:color="000000"/>
        </w:rPr>
        <w:t> art. 13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ustawy z dnia 20 lipca 2000 r. o ogłaszaniu aktów normatywnych i niektórych innych aktów prawnych (Dz. U. z 2019 r. poz. 1461) uchwala się, co następuje:</w:t>
      </w:r>
    </w:p>
    <w:p w:rsidR="00A77B3E" w:rsidRDefault="003059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funkcjonującej w struktur</w:t>
      </w:r>
      <w:r>
        <w:rPr>
          <w:color w:val="000000"/>
          <w:u w:color="000000"/>
        </w:rPr>
        <w:t>ze Centrum Przeciwdziałania Uzależnieniom w Bytomiu, przy ul. Tarnogórskiej 3, w kwocie 393 zł.</w:t>
      </w:r>
    </w:p>
    <w:p w:rsidR="00A77B3E" w:rsidRDefault="003059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LXXI/907/22 Rady Miejskiej w Bytomiu z dnia 28 listopada 2022 r. w sprawie ustalenia wysokości opłaty za pobyt w izbie wytrzeźwień, fu</w:t>
      </w:r>
      <w:r>
        <w:rPr>
          <w:color w:val="000000"/>
          <w:u w:color="000000"/>
        </w:rPr>
        <w:t>nkcjonującej w strukturze Centrum Przeciwdziałania Uzależnieniom w Bytomiu (Dz. Urz. Woj. Śl. z 2022 r. poz. 8231) .</w:t>
      </w:r>
    </w:p>
    <w:p w:rsidR="00A77B3E" w:rsidRDefault="003059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059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Śląskiego.</w:t>
      </w:r>
    </w:p>
    <w:p w:rsidR="00A77B3E" w:rsidRDefault="00305943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stycznia 2024 r.</w:t>
      </w:r>
    </w:p>
    <w:p w:rsidR="002F18B6" w:rsidRDefault="002F18B6">
      <w:pPr>
        <w:rPr>
          <w:rFonts w:eastAsia="Times New Roman" w:cs="Times New Roman"/>
          <w:szCs w:val="20"/>
        </w:rPr>
      </w:pPr>
    </w:p>
    <w:p w:rsidR="002F18B6" w:rsidRDefault="0030594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F18B6" w:rsidRDefault="003059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poz. 2151) za 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pkt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 1 ww. ustawy, org</w:t>
      </w:r>
      <w:r>
        <w:rPr>
          <w:rFonts w:eastAsia="Times New Roman" w:cs="Times New Roman"/>
          <w:color w:val="000000"/>
          <w:szCs w:val="20"/>
          <w:u w:color="000000"/>
        </w:rPr>
        <w:t xml:space="preserve">an stanowiący jednostki samorządu terytorialnego w drodze uchwały. </w:t>
      </w:r>
    </w:p>
    <w:p w:rsidR="002F18B6" w:rsidRDefault="003059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kalkulacji, sporządzonej przez Centrum Przeciwdziałania Uzależnieniom w Bytomiu, uwzględniającej koszty bezpośrednie i pośrednie oraz planowaną ilość pacjentów, przeciętny kos</w:t>
      </w:r>
      <w:r>
        <w:rPr>
          <w:rFonts w:eastAsia="Times New Roman" w:cs="Times New Roman"/>
          <w:color w:val="000000"/>
          <w:szCs w:val="20"/>
          <w:u w:color="000000"/>
        </w:rPr>
        <w:t>zt pobytu w izbie wytrzeźwień wyniesie 393 zł  i na takim poziomie ustalona zostaje opłata za pobyt w izbie wytrzeźwień, funkcjonującej w strukturze Centrum Przeciwdziałania Uzależnieniom w Bytomiu.</w:t>
      </w:r>
    </w:p>
    <w:p w:rsidR="002F18B6" w:rsidRDefault="003059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</w:t>
      </w:r>
      <w:r>
        <w:rPr>
          <w:rFonts w:eastAsia="Times New Roman" w:cs="Times New Roman"/>
          <w:color w:val="000000"/>
          <w:szCs w:val="20"/>
          <w:u w:color="000000"/>
        </w:rPr>
        <w:t>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</w:t>
      </w:r>
      <w:r>
        <w:rPr>
          <w:rFonts w:eastAsia="Times New Roman" w:cs="Times New Roman"/>
          <w:color w:val="000000"/>
          <w:szCs w:val="20"/>
          <w:u w:color="000000"/>
        </w:rPr>
        <w:t>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zm., przedmiotowy projekt uchwały Rady Miejskiej w Bytomiu, w sprawie ustalenia wysokości opłaty za pobyt w izbie wytrzeźwień, funkcjonującej w</w:t>
      </w:r>
      <w:r>
        <w:rPr>
          <w:rFonts w:eastAsia="Times New Roman" w:cs="Times New Roman"/>
          <w:color w:val="000000"/>
          <w:szCs w:val="20"/>
          <w:u w:color="000000"/>
        </w:rPr>
        <w:t> strukturze Centrum Przeciwdziałania Uzależnieniom w Bytomiu, poddano konsultacjom.</w:t>
      </w:r>
    </w:p>
    <w:sectPr w:rsidR="002F18B6" w:rsidSect="002F18B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8B6" w:rsidRDefault="002F18B6" w:rsidP="002F18B6">
      <w:r>
        <w:separator/>
      </w:r>
    </w:p>
  </w:endnote>
  <w:endnote w:type="continuationSeparator" w:id="0">
    <w:p w:rsidR="002F18B6" w:rsidRDefault="002F18B6" w:rsidP="002F1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F18B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F18B6" w:rsidRDefault="00305943">
          <w:pPr>
            <w:rPr>
              <w:sz w:val="18"/>
            </w:rPr>
          </w:pPr>
          <w:r>
            <w:rPr>
              <w:sz w:val="18"/>
            </w:rPr>
            <w:t>Id: 03BB6CF9-974C-4397-A989-BCD478DE34DF.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F18B6" w:rsidRDefault="0030594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F18B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F18B6">
            <w:rPr>
              <w:sz w:val="18"/>
            </w:rPr>
            <w:fldChar w:fldCharType="end"/>
          </w:r>
        </w:p>
      </w:tc>
    </w:tr>
  </w:tbl>
  <w:p w:rsidR="002F18B6" w:rsidRDefault="002F18B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F18B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F18B6" w:rsidRDefault="00305943">
          <w:pPr>
            <w:rPr>
              <w:sz w:val="18"/>
            </w:rPr>
          </w:pPr>
          <w:r>
            <w:rPr>
              <w:sz w:val="18"/>
            </w:rPr>
            <w:t>Id: 03BB6CF9-974C-4397-A989-BCD478DE34DF.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F18B6" w:rsidRDefault="0030594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F18B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F18B6">
            <w:rPr>
              <w:sz w:val="18"/>
            </w:rPr>
            <w:fldChar w:fldCharType="end"/>
          </w:r>
        </w:p>
      </w:tc>
    </w:tr>
  </w:tbl>
  <w:p w:rsidR="002F18B6" w:rsidRDefault="002F18B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8B6" w:rsidRDefault="002F18B6" w:rsidP="002F18B6">
      <w:r>
        <w:separator/>
      </w:r>
    </w:p>
  </w:footnote>
  <w:footnote w:type="continuationSeparator" w:id="0">
    <w:p w:rsidR="002F18B6" w:rsidRDefault="002F18B6" w:rsidP="002F18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F18B6"/>
    <w:rsid w:val="0030594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18B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w^izbie wytrzeźwień, funkcjonującej w^strukturze Centrum Przeciwdziałania Uzależnieniom w^Bytomiu</dc:subject>
  <dc:creator>bszwarc</dc:creator>
  <cp:lastModifiedBy>bszwarc</cp:lastModifiedBy>
  <cp:revision>2</cp:revision>
  <dcterms:created xsi:type="dcterms:W3CDTF">2023-10-27T12:22:00Z</dcterms:created>
  <dcterms:modified xsi:type="dcterms:W3CDTF">2023-10-27T12:22:00Z</dcterms:modified>
  <cp:category>Akt prawny</cp:category>
</cp:coreProperties>
</file>