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LXXIX/998/23 Rady Miejskiej w Bytomiu w 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LXXIX/998/23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 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4826),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095"/>
        <w:gridCol w:w="2370"/>
        <w:gridCol w:w="1575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Zdrowit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Jainty 20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32 2817016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pn.-sob. 8:00-20:00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 marca 2024 r.</w:t>
            </w:r>
          </w:p>
          <w:p>
            <w:pPr>
              <w:jc w:val="left"/>
            </w:pPr>
            <w:r>
              <w:t>8:00-14:00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grudnia 2024 r.</w:t>
            </w:r>
          </w:p>
          <w:p>
            <w:pPr>
              <w:jc w:val="left"/>
            </w:pPr>
            <w:r>
              <w:t>8:00-14:00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grudnia 2024 r.</w:t>
            </w:r>
          </w:p>
          <w:p>
            <w:pPr>
              <w:jc w:val="left"/>
            </w:pPr>
            <w:r>
              <w:t>8:00-18:00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110"/>
        <w:gridCol w:w="2370"/>
        <w:gridCol w:w="156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Rodzinna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Piastów Bytomskich 3-5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32 2811380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8:00-16:00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uchyla się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W związku ze zmianą godzin pracy </w:t>
      </w:r>
      <w:r>
        <w:rPr>
          <w:rFonts w:eastAsia="Times New Roman" w:cs="Times New Roman"/>
          <w:szCs w:val="20"/>
        </w:rPr>
        <w:t>aptek ogólnodostępnych wymienionych w treści projektu uchwały</w:t>
      </w:r>
      <w:r>
        <w:rPr>
          <w:rFonts w:eastAsia="Times New Roman" w:cs="Times New Roman"/>
          <w:szCs w:val="20"/>
        </w:rPr>
        <w:t xml:space="preserve"> oraz likwidacj</w:t>
      </w:r>
      <w:r>
        <w:rPr>
          <w:rFonts w:eastAsia="Times New Roman" w:cs="Times New Roman"/>
          <w:szCs w:val="20"/>
        </w:rPr>
        <w:t>ą</w:t>
      </w:r>
      <w:r>
        <w:rPr>
          <w:rFonts w:eastAsia="Times New Roman" w:cs="Times New Roman"/>
          <w:szCs w:val="20"/>
        </w:rPr>
        <w:t xml:space="preserve"> Apteki Na Rogu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zlokalizowanej </w:t>
      </w:r>
      <w:r>
        <w:rPr>
          <w:rFonts w:eastAsia="Times New Roman" w:cs="Times New Roman"/>
          <w:szCs w:val="20"/>
        </w:rPr>
        <w:t>przy ul. Strzelców Bytomskich 33 A</w:t>
      </w:r>
      <w:r>
        <w:rPr>
          <w:rFonts w:eastAsia="Times New Roman" w:cs="Times New Roman"/>
          <w:szCs w:val="20"/>
        </w:rPr>
        <w:t xml:space="preserve"> w Bytomiu</w:t>
      </w:r>
      <w:r>
        <w:rPr>
          <w:rFonts w:eastAsia="Times New Roman" w:cs="Times New Roman"/>
          <w:szCs w:val="20"/>
        </w:rPr>
        <w:t xml:space="preserve">, </w:t>
      </w:r>
      <w:r>
        <w:rPr>
          <w:rFonts w:eastAsia="Times New Roman" w:cs="Times New Roman"/>
          <w:color w:val="000000"/>
          <w:szCs w:val="20"/>
          <w:u w:color="000000"/>
        </w:rPr>
        <w:t>konieczne jest wprowadzenie zmian w załączniku do uchwały nr </w:t>
      </w:r>
      <w:r>
        <w:rPr>
          <w:rFonts w:eastAsia="Times New Roman" w:cs="Times New Roman"/>
          <w:color w:val="000000"/>
          <w:szCs w:val="20"/>
          <w:u w:color="000000"/>
        </w:rPr>
        <w:t>LXXIX/998/23</w:t>
      </w:r>
      <w:r>
        <w:rPr>
          <w:rFonts w:eastAsia="Times New Roman" w:cs="Times New Roman"/>
          <w:color w:val="000000"/>
          <w:szCs w:val="20"/>
          <w:u w:color="000000"/>
        </w:rPr>
        <w:t xml:space="preserve"> Rady Miejskiej w Bytomiu z dnia 2</w:t>
      </w:r>
      <w:r>
        <w:rPr>
          <w:rFonts w:eastAsia="Times New Roman" w:cs="Times New Roman"/>
          <w:color w:val="000000"/>
          <w:szCs w:val="20"/>
          <w:u w:color="000000"/>
        </w:rPr>
        <w:t>9 maja</w:t>
      </w:r>
      <w:r>
        <w:rPr>
          <w:rFonts w:eastAsia="Times New Roman" w:cs="Times New Roman"/>
          <w:color w:val="000000"/>
          <w:szCs w:val="20"/>
          <w:u w:color="000000"/>
        </w:rPr>
        <w:t xml:space="preserve"> 202</w:t>
      </w:r>
      <w:r>
        <w:rPr>
          <w:rFonts w:eastAsia="Times New Roman" w:cs="Times New Roman"/>
          <w:color w:val="000000"/>
          <w:szCs w:val="20"/>
          <w:u w:color="000000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 r. w sprawie określenia rozkładu godzin pracy aptek ogólnodostępnych działających na terenie Bytomia</w:t>
      </w:r>
      <w:r>
        <w:rPr>
          <w:rFonts w:eastAsia="Times New Roman" w:cs="Times New Roman"/>
          <w:color w:val="000000"/>
          <w:szCs w:val="20"/>
          <w:u w:color="000000"/>
        </w:rPr>
        <w:t xml:space="preserve">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94 ust. 1 i ust. 2 ustawy z dnia 6 września 2001 r. - Prawo farmaceutyczne (Dz. U. z 2022 r. poz. 2301</w:t>
      </w:r>
      <w:r>
        <w:rPr>
          <w:rFonts w:eastAsia="Times New Roman" w:cs="Times New Roman"/>
          <w:color w:val="000000"/>
          <w:szCs w:val="20"/>
          <w:u w:color="000000"/>
        </w:rPr>
        <w:t>, z późn. zm.</w:t>
      </w:r>
      <w:r>
        <w:rPr>
          <w:rFonts w:eastAsia="Times New Roman" w:cs="Times New Roman"/>
          <w:color w:val="000000"/>
          <w:szCs w:val="20"/>
          <w:u w:color="000000"/>
        </w:rPr>
        <w:t>)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rozkład</w:t>
      </w:r>
      <w:r>
        <w:rPr>
          <w:rFonts w:eastAsia="Times New Roman" w:cs="Times New Roman"/>
          <w:color w:val="000000"/>
          <w:szCs w:val="20"/>
          <w:u w:color="000000"/>
        </w:rPr>
        <w:t xml:space="preserve"> godzin pracy aptek ogólnodostępnych działających na terenie Bytomia, zapewniają</w:t>
      </w:r>
      <w:r>
        <w:rPr>
          <w:rFonts w:eastAsia="Times New Roman" w:cs="Times New Roman"/>
          <w:color w:val="000000"/>
          <w:szCs w:val="20"/>
          <w:u w:color="000000"/>
        </w:rPr>
        <w:t>cy</w:t>
      </w:r>
      <w:r>
        <w:rPr>
          <w:rFonts w:eastAsia="Times New Roman" w:cs="Times New Roman"/>
          <w:color w:val="000000"/>
          <w:szCs w:val="20"/>
          <w:u w:color="000000"/>
        </w:rPr>
        <w:t xml:space="preserve"> dostępność świadczeń </w:t>
      </w:r>
      <w:r>
        <w:rPr>
          <w:rFonts w:eastAsia="Times New Roman" w:cs="Times New Roman"/>
          <w:color w:val="000000"/>
          <w:szCs w:val="20"/>
          <w:u w:color="000000"/>
        </w:rPr>
        <w:t>również w porze nocnej, w niedziele, święta i inne dni wolne od pracy,</w:t>
      </w:r>
      <w:r>
        <w:rPr>
          <w:rFonts w:eastAsia="Times New Roman" w:cs="Times New Roman"/>
          <w:color w:val="000000"/>
          <w:szCs w:val="20"/>
          <w:u w:color="000000"/>
        </w:rPr>
        <w:t xml:space="preserve"> po zasięgnięciu opinii samorządu aptekarskiego województwa śląskiego,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określa Rada Miejska w 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zmieniającej uchwałę Rady Miejskiej w Bytomiu, w sprawie określenia rozkładu godzin pracy aptek ogólnodostępnych działających na terenie Bytomia,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33517D2D-996E-42B0-AB0D-047EDAEFD27F.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33517D2D-996E-42B0-AB0D-047EDAEFD27F.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LXXIX/998/23 Rady Miejskiej w^Bytomiu w^sprawie określenia rozkładu godzin pracy aptek ogólnodostępnych działających na terenie Bytomia</dc:subject>
  <dc:creator>nociepka</dc:creator>
  <cp:lastModifiedBy>nociepka</cp:lastModifiedBy>
  <cp:revision>1</cp:revision>
  <dcterms:created xsi:type="dcterms:W3CDTF">2023-10-18T14:32:06Z</dcterms:created>
  <dcterms:modified xsi:type="dcterms:W3CDTF">2023-10-18T14:32:06Z</dcterms:modified>
  <cp:category>Akt prawny</cp:category>
</cp:coreProperties>
</file>