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56" w:rsidRDefault="00B2625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LXXXIII/1040/23</w:t>
      </w:r>
      <w:r>
        <w:rPr>
          <w:b/>
          <w:caps/>
        </w:rPr>
        <w:br/>
        <w:t>Rady Miejskiej w Bytomiu</w:t>
      </w:r>
    </w:p>
    <w:p w:rsidR="00B26256" w:rsidRDefault="00B26256">
      <w:pPr>
        <w:spacing w:before="280" w:after="280" w:line="276" w:lineRule="auto"/>
        <w:jc w:val="center"/>
        <w:rPr>
          <w:b/>
          <w:caps/>
        </w:rPr>
      </w:pPr>
      <w:r>
        <w:t>z dnia 28 sierpnia 2023 r.</w:t>
      </w:r>
    </w:p>
    <w:p w:rsidR="00B26256" w:rsidRDefault="00B26256">
      <w:pPr>
        <w:keepNext/>
        <w:spacing w:after="480" w:line="276" w:lineRule="auto"/>
        <w:jc w:val="center"/>
      </w:pPr>
      <w:r>
        <w:rPr>
          <w:b/>
        </w:rPr>
        <w:t>w sprawie emisji obligacji oraz określenia zasad ich zbywania, nabywania i wykupu</w:t>
      </w:r>
    </w:p>
    <w:p w:rsidR="00B26256" w:rsidRDefault="00B26256">
      <w:pPr>
        <w:keepLines/>
        <w:spacing w:before="120" w:after="120" w:line="276" w:lineRule="auto"/>
        <w:ind w:firstLine="227"/>
      </w:pPr>
      <w:r>
        <w:t>Na podstawie art. 18 ust. 2 pkt 9 lit. b i art. 58 ustawy z dnia 8 marca 1990 roku o samorządzie gminnym (Dz. U. z 2023 r. poz. 40, z późn. zm.), art. 89 ust. 1 pkt 2 ustawy z dnia 27 sierpnia 2009 r. o finansach publicznych (Dz. U. z 2023 r. poz. 1270, z późn. zm.) oraz art. 2 pkt 5, art. 33 pkt 2, i art. 76 ustawy z dnia 15 stycznia 2015 r. o obligacjach (Dz. U. z 2022 r. poz. 2244) uchwala się, co następuje: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Miasto Bytom wyemituje obligacje komunalne w łącznej liczbie 25.000 (dwadzieścia pięć tysięcy) sztuk o wartości nominalnej 1.000,00 PLN (jeden tysiąc złotych) każda, na łączną kwotę 25.000.000,00 PLN (dwadzieścia pięć milionów złotych).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Emisja obligacji nastąpi poprzez propozycję nabycia skierowaną do jednego adresata.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Obligacje będą obligacjami na okaziciela.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Obligacje nie będą zabezpieczone.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Cena emisyjna jednej obligacji będzie równa 1.000,00 PLN (jeden tysiąc złotych).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Obligacje nie zostaną dopuszczone do obrotu na rynku regulowanym.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Emisja obligacji ma na celu sfinansowanie części planowanego deficytu budżetu miasta w roku 2023.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Obligacje wyemitowane zostaną w  następujących seriach: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seria A 23</w:t>
      </w:r>
      <w:r>
        <w:rPr>
          <w:color w:val="000000"/>
          <w:u w:color="000000"/>
        </w:rPr>
        <w:tab/>
        <w:t>na kwotę 5.000.000,00 PLN;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seria B 23</w:t>
      </w:r>
      <w:r>
        <w:rPr>
          <w:color w:val="000000"/>
          <w:u w:color="000000"/>
        </w:rPr>
        <w:tab/>
        <w:t>na kwotę 5.000.000,00 PLN;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seria C 23</w:t>
      </w:r>
      <w:r>
        <w:rPr>
          <w:color w:val="000000"/>
          <w:u w:color="000000"/>
        </w:rPr>
        <w:tab/>
        <w:t>na kwotę 5.000.000,00 PLN;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seria D 23</w:t>
      </w:r>
      <w:r>
        <w:rPr>
          <w:color w:val="000000"/>
          <w:u w:color="000000"/>
        </w:rPr>
        <w:tab/>
        <w:t>na kwotę 5.000.000,00 PLN;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seria E 23</w:t>
      </w:r>
      <w:r>
        <w:rPr>
          <w:color w:val="000000"/>
          <w:u w:color="000000"/>
        </w:rPr>
        <w:tab/>
        <w:t>na kwotę 5.000.000,00 PLN.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Emisja obligacji zostanie przeprowadzona w 2023 roku.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Cena emisyjna obligacji będzie równa wartości nominalnej.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Wydatki związane z przeprowadzeniem emisji zostaną pokryte z dochodów własnych  budżetu miasta Bytomia.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Oprocentowanie obligacji będzie naliczane od wartości nominalnej i wypłacane w okresach półrocznych liczonych od daty emisji, z zastrzeżeniem, że pierwszy okres odsetkowy może trwać maksymalnie dwanaście miesięcy.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Oprocentowanie obligacji będzie zmienne, równe stawce WIBOR 6M, ustalonej na dwa dni robocze przed rozpoczęciem okresu odsetkowego, powiększonej o marżę.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Odsetki za dany okres odsetkowy (oprocentowanie) będą wypłacane w następnym dniu po upływie okresu odsetkowego, a odsetki za ostatni okres odsetkowy będą wypłacane w dacie wykupu.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Jeżeli termin wypłaty odsetek (oprocentowania) określony w ust. 3 przypadnie na sobotę lub dzień ustawowo wolny od pracy, wypłata odsetek (oprocentowania) nastąpi w najbliższym dniu roboczym przypadającym po tym dniu.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Obligacje zostaną wykupione w następujących terminach: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obligacje serii A 23 zostaną wykupione zgodnie z harmonogramem:</w:t>
      </w:r>
    </w:p>
    <w:p w:rsidR="00B26256" w:rsidRDefault="00B2625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2027 roku z każdej obligacji zostanie wykupiona część wartości nominalnej o wartości 500 zł na łączną kwotę 2.500.000 zł,</w:t>
      </w:r>
    </w:p>
    <w:p w:rsidR="00B26256" w:rsidRDefault="00B2625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2028 roku z każdej obligacji zostanie wykupiona część wartości nominalnej o wartości 500 zł na łączną kwotę 2.500.000 zł;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obligacje serii B 23 zostaną wykupione zgodnie z harmonogramem:</w:t>
      </w:r>
    </w:p>
    <w:p w:rsidR="00B26256" w:rsidRDefault="00B2625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2029 roku z każdej obligacji zostanie wykupiona część wartości nominalnej o wartości 500 zł na łączną kwotę 2.500.000 zł,</w:t>
      </w:r>
    </w:p>
    <w:p w:rsidR="00B26256" w:rsidRDefault="00B2625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2030 roku z każdej obligacji zostanie wykupiona część wartości nominalnej o wartości 500 zł na łączną kwotę 2.500.000 zł;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obligacje serii C 23 zostaną wykupione zgodnie z harmonogramem:</w:t>
      </w:r>
    </w:p>
    <w:p w:rsidR="00B26256" w:rsidRDefault="00B2625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2031 roku z każdej obligacji zostanie wykupiona część wartości nominalnej o wartości 500 zł na łączną kwotę 2.500.000 zł,</w:t>
      </w:r>
    </w:p>
    <w:p w:rsidR="00B26256" w:rsidRDefault="00B2625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2032 roku z każdej obligacji zostanie wykupiona część wartości nominalnej o wartości 500 zł na łączną kwotę 2.500.000 zł;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obligacje serii D 23 zostaną wykupione zgodnie z harmonogramem:</w:t>
      </w:r>
    </w:p>
    <w:p w:rsidR="00B26256" w:rsidRDefault="00B2625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2033 roku z każdej obligacji zostanie wykupiona część wartości nominalnej o wartości 500 zł na łączną kwotę 2.500.000 zł,</w:t>
      </w:r>
    </w:p>
    <w:p w:rsidR="00B26256" w:rsidRDefault="00B2625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2034 roku z każdej obligacji zostanie wykupiona część wartości nominalnej o wartości 500 zł na łączną kwotę 2.500.000 zł;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obligacje serii E 23 zostaną wykupione zgodnie z harmonogramem:</w:t>
      </w:r>
    </w:p>
    <w:p w:rsidR="00B26256" w:rsidRDefault="00B2625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2035 roku z każdej obligacji zostanie wykupiona część wartości nominalnej o wartości 500 zł na łączną kwotę 2.500.000 zł,</w:t>
      </w:r>
    </w:p>
    <w:p w:rsidR="00B26256" w:rsidRDefault="00B2625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2036 roku z każdej obligacji zostanie wykupiona część wartości nominalnej o wartości 500 zł na łączną kwotę 2.500.000 zł.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Obligacje zostaną wykupione  według wartości nominalnej.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Obligacje zostaną wykupione z dochodów własnych lub przychodów budżetu miasta Bytomia. Wydatki związane z wypłatą oprocentowania zostaną pokryte z dochodów własnych budżetu miasta Bytomia.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Jeżeli data wykupu obligacji określona w ust. 1 przypadnie na sobotę lub dzień ustawowo wolny od pracy, wykup obligacji nastąpi w najbliższym dniu roboczym przypadającym po tym dniu.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Dopuszcza się możliwość nabycia przez Emitenta obligacji dowolnej serii przed terminem wykupu w celu ich umorzenia. Terminy i tryb umorzenia określi Prezydent Miasta.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Upoważnia się Prezydenta Miasta do: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dokonywania wszelkich czynności związanych z przygotowaniem i przeprowadzeniem emisji obligacji;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zawarcia umów z podmiotem, któremu zostaną powierzone czynności związane z organizacją emisji obligacji, wykonywaniem funkcji agenta emisji oraz agenta płatniczego, jak również do zawarcia ewentualnych innych umów pozostających w związku z emisją obligacji;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wyemitowania obligacji na zasadach określonych w niniejszej uchwale;</w:t>
      </w:r>
    </w:p>
    <w:p w:rsidR="00B26256" w:rsidRDefault="00B262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wypełnienia świadczeń wynikających z obligacji.</w:t>
      </w:r>
    </w:p>
    <w:p w:rsidR="00B26256" w:rsidRDefault="00B262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Wykonanie uchwały powierza się Prezydentowi Miasta.</w:t>
      </w:r>
    </w:p>
    <w:p w:rsidR="00B26256" w:rsidRDefault="00B26256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Uchwała wchodzi w życie z dniem podjęcia.</w:t>
      </w:r>
    </w:p>
    <w:p w:rsidR="00B26256" w:rsidRDefault="00B26256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26256" w:rsidRDefault="00B2625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4933"/>
        <w:gridCol w:w="4933"/>
      </w:tblGrid>
      <w:tr w:rsidR="00B2625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B26256" w:rsidRDefault="00B2625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B26256" w:rsidRDefault="00B26256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B26256" w:rsidRDefault="00B26256">
      <w:pPr>
        <w:keepNext/>
        <w:rPr>
          <w:color w:val="000000"/>
          <w:u w:color="000000"/>
        </w:rPr>
        <w:sectPr w:rsidR="00B26256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B26256" w:rsidRDefault="00B26256">
      <w:pPr>
        <w:jc w:val="center"/>
        <w:rPr>
          <w:rFonts w:cs="Times New Roman"/>
          <w:szCs w:val="20"/>
        </w:rPr>
      </w:pPr>
      <w:r>
        <w:rPr>
          <w:rFonts w:cs="Times New Roman"/>
          <w:caps/>
          <w:szCs w:val="20"/>
        </w:rPr>
        <w:t>Uzasadnienie</w:t>
      </w:r>
    </w:p>
    <w:p w:rsidR="00B26256" w:rsidRDefault="00B26256">
      <w:pPr>
        <w:spacing w:before="120" w:after="120" w:line="276" w:lineRule="auto"/>
        <w:ind w:firstLine="227"/>
        <w:rPr>
          <w:rFonts w:cs="Times New Roman"/>
          <w:szCs w:val="20"/>
        </w:rPr>
      </w:pPr>
      <w:r>
        <w:rPr>
          <w:rFonts w:cs="Times New Roman"/>
          <w:szCs w:val="20"/>
        </w:rPr>
        <w:t>Niniejsza uchwała Rady Miejskiej stanowi formalny początek i podstawę prawną procedury uruchamiania emisji obligacji komunalnych w trybie emisji niepublicznej.</w:t>
      </w:r>
    </w:p>
    <w:p w:rsidR="00B26256" w:rsidRDefault="00B26256">
      <w:pPr>
        <w:spacing w:before="120" w:after="120" w:line="276" w:lineRule="auto"/>
        <w:ind w:firstLine="227"/>
        <w:rPr>
          <w:rFonts w:cs="Times New Roman"/>
          <w:szCs w:val="20"/>
        </w:rPr>
      </w:pPr>
      <w:r>
        <w:rPr>
          <w:rFonts w:cs="Times New Roman"/>
          <w:szCs w:val="20"/>
        </w:rPr>
        <w:t>Obligacje komunalne to papiery wartościowe emitowane przez jednostkę samorządu terytorialnego. Jednostka samorządowa otrzymuje od nabywców obligacji środki pieniężne, natomiast sama jest zobowiązana do zapłaty obligatariuszom odsetek i wykupu obligacji po określonym czasie.</w:t>
      </w:r>
    </w:p>
    <w:p w:rsidR="00B26256" w:rsidRDefault="00B26256">
      <w:pPr>
        <w:spacing w:before="120" w:after="120" w:line="276" w:lineRule="auto"/>
        <w:ind w:firstLine="227"/>
        <w:rPr>
          <w:rFonts w:cs="Times New Roman"/>
          <w:szCs w:val="20"/>
        </w:rPr>
      </w:pPr>
      <w:r>
        <w:rPr>
          <w:rFonts w:cs="Times New Roman"/>
          <w:szCs w:val="20"/>
        </w:rPr>
        <w:t>Plan emisji opiewa na kwotę 25.000.000 PLN. Planuje się, że wykup obligacji następować będzie w okresie 10 lat.</w:t>
      </w:r>
    </w:p>
    <w:p w:rsidR="00B26256" w:rsidRDefault="00B26256">
      <w:pPr>
        <w:spacing w:before="120" w:after="120" w:line="276" w:lineRule="auto"/>
        <w:ind w:firstLine="227"/>
        <w:rPr>
          <w:rFonts w:cs="Times New Roman"/>
          <w:szCs w:val="20"/>
        </w:rPr>
      </w:pPr>
      <w:r>
        <w:rPr>
          <w:rFonts w:cs="Times New Roman"/>
          <w:szCs w:val="20"/>
        </w:rPr>
        <w:t>Emisja obligacji ma na celu sfinansowanie części planowanego deficytu budżetu w roku 2023 spowodowanego wzrostem wydatków wynikających głównie z konieczności dokonania waloryzacji umów zawartych przez miasto na realizację zadań publicznych. W związku ze zmianą warunków rynkowych, tj. w szczególności wzrostem cen materiałów, robót i wynagrodzeń, celem zapewnienia należytej i terminowej realizacji zadań wynikających z zawartych umów zachodzi konieczność zabezpieczenia dodatkowych środków finansowych zapewniających zachowanie równowagi ekonomicznej stron kontraktów w zakresie ekwiwalentności świadczeń.</w:t>
      </w:r>
    </w:p>
    <w:p w:rsidR="00B26256" w:rsidRDefault="00B26256">
      <w:pPr>
        <w:spacing w:before="120" w:after="120" w:line="276" w:lineRule="auto"/>
        <w:ind w:firstLine="227"/>
        <w:rPr>
          <w:rFonts w:cs="Times New Roman"/>
          <w:szCs w:val="20"/>
        </w:rPr>
      </w:pPr>
      <w:r>
        <w:rPr>
          <w:rFonts w:cs="Times New Roman"/>
          <w:szCs w:val="20"/>
        </w:rPr>
        <w:t>Niniejsza uchwała Rady Miejskiej w sprawie emisji obligacji określa ogólne warunki emisji. Uchwała określa między innymi wielkość emisji, podział na transze i serie, sposób emisji, zasady oprocentowania. Ogólne określenie warunków emisji obligacji jest niezbędne w celu przeprowadzenia negocjacji na wybór podmiotu, który będzie organizatorem, depozytariuszem i gwarantem emisji oraz podmiotu pełniącego funkcje agenta emisji. Uchwała ta określa przedmiot zamówienia, zakreślając równocześnie granice, w których oferenci mogą przygotowywać swoje oferty. Po przeprowadzeniu postępowania, zostaną podpisane stosowne umowy.</w:t>
      </w:r>
    </w:p>
    <w:sectPr w:rsidR="00B26256" w:rsidSect="00274A4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256" w:rsidRDefault="00B26256" w:rsidP="00274A41">
      <w:r>
        <w:separator/>
      </w:r>
    </w:p>
  </w:endnote>
  <w:endnote w:type="continuationSeparator" w:id="0">
    <w:p w:rsidR="00B26256" w:rsidRDefault="00B26256" w:rsidP="00274A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6577"/>
      <w:gridCol w:w="3289"/>
    </w:tblGrid>
    <w:tr w:rsidR="00B26256">
      <w:tc>
        <w:tcPr>
          <w:tcW w:w="6577" w:type="dxa"/>
          <w:tcBorders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B26256" w:rsidRDefault="00B26256">
          <w:pPr>
            <w:rPr>
              <w:sz w:val="18"/>
            </w:rPr>
          </w:pPr>
          <w:r>
            <w:rPr>
              <w:sz w:val="18"/>
            </w:rPr>
            <w:t>Id: 49DE7DB9-C3C7-4EB2-84B4-F7ECB598D88B. Podpisany</w:t>
          </w:r>
        </w:p>
      </w:tc>
      <w:tc>
        <w:tcPr>
          <w:tcW w:w="3289" w:type="dxa"/>
          <w:tcBorders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B26256" w:rsidRDefault="00B2625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B26256" w:rsidRDefault="00B2625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6577"/>
      <w:gridCol w:w="3289"/>
    </w:tblGrid>
    <w:tr w:rsidR="00B26256">
      <w:tc>
        <w:tcPr>
          <w:tcW w:w="6577" w:type="dxa"/>
          <w:tcBorders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B26256" w:rsidRDefault="00B26256">
          <w:pPr>
            <w:rPr>
              <w:sz w:val="18"/>
            </w:rPr>
          </w:pPr>
          <w:r>
            <w:rPr>
              <w:sz w:val="18"/>
            </w:rPr>
            <w:t>Id: 49DE7DB9-C3C7-4EB2-84B4-F7ECB598D88B. Podpisany</w:t>
          </w:r>
        </w:p>
      </w:tc>
      <w:tc>
        <w:tcPr>
          <w:tcW w:w="3289" w:type="dxa"/>
          <w:tcBorders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B26256" w:rsidRDefault="00B2625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B26256" w:rsidRDefault="00B2625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256" w:rsidRDefault="00B26256" w:rsidP="00274A41">
      <w:r>
        <w:separator/>
      </w:r>
    </w:p>
  </w:footnote>
  <w:footnote w:type="continuationSeparator" w:id="0">
    <w:p w:rsidR="00B26256" w:rsidRDefault="00B26256" w:rsidP="00274A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74A41"/>
    <w:rsid w:val="00791BE7"/>
    <w:rsid w:val="008A1388"/>
    <w:rsid w:val="00A77B3E"/>
    <w:rsid w:val="00B26256"/>
    <w:rsid w:val="00CA2A55"/>
    <w:rsid w:val="00ED4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A41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1039</Words>
  <Characters>6235</Characters>
  <Application>Microsoft Office Outlook</Application>
  <DocSecurity>0</DocSecurity>
  <Lines>0</Lines>
  <Paragraphs>0</Paragraphs>
  <ScaleCrop>false</ScaleCrop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LXXXIII/1040/23 z dnia 28 sierpnia 2023 r.</dc:title>
  <dc:subject>w sprawie emisji obligacji oraz określenia zasad ich zbywania, nabywania i^wykupu</dc:subject>
  <dc:creator>masocha</dc:creator>
  <cp:keywords/>
  <dc:description/>
  <cp:lastModifiedBy>mgrabowska</cp:lastModifiedBy>
  <cp:revision>2</cp:revision>
  <dcterms:created xsi:type="dcterms:W3CDTF">2023-10-09T08:07:00Z</dcterms:created>
  <dcterms:modified xsi:type="dcterms:W3CDTF">2023-10-09T08:07:00Z</dcterms:modified>
  <cp:category>Akt prawny</cp:category>
</cp:coreProperties>
</file>